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exact"/>
        <w:jc w:val="center"/>
        <w:rPr>
          <w:rFonts w:ascii="Times New Roman" w:hAnsi="Times New Roman" w:eastAsia="宋体" w:cs="Times New Roman"/>
          <w:color w:val="auto"/>
          <w:kern w:val="0"/>
          <w:szCs w:val="21"/>
        </w:rPr>
      </w:pPr>
      <w:r>
        <w:rPr>
          <w:rFonts w:ascii="Times New Roman" w:hAnsi="Times New Roman" w:eastAsia="方正小标宋简体" w:cs="Times New Roman"/>
          <w:color w:val="auto"/>
          <w:kern w:val="0"/>
          <w:sz w:val="44"/>
          <w:szCs w:val="44"/>
        </w:rPr>
        <w:t>周口市农业农村局所属事业单位</w:t>
      </w:r>
    </w:p>
    <w:p>
      <w:pPr>
        <w:widowControl/>
        <w:shd w:val="clear" w:color="auto" w:fill="FFFFFF"/>
        <w:spacing w:line="560" w:lineRule="exact"/>
        <w:jc w:val="center"/>
        <w:rPr>
          <w:rFonts w:ascii="Times New Roman" w:hAnsi="Times New Roman" w:eastAsia="宋体" w:cs="Times New Roman"/>
          <w:color w:val="auto"/>
          <w:kern w:val="0"/>
          <w:szCs w:val="21"/>
        </w:rPr>
      </w:pPr>
      <w:r>
        <w:rPr>
          <w:rFonts w:ascii="Times New Roman" w:hAnsi="Times New Roman" w:eastAsia="方正小标宋简体" w:cs="Times New Roman"/>
          <w:color w:val="auto"/>
          <w:kern w:val="0"/>
          <w:sz w:val="44"/>
          <w:szCs w:val="44"/>
        </w:rPr>
        <w:t>参加中国·河南招才引智创新发展大会</w:t>
      </w:r>
    </w:p>
    <w:p>
      <w:pPr>
        <w:widowControl/>
        <w:shd w:val="clear" w:color="auto" w:fill="FFFFFF"/>
        <w:spacing w:line="560" w:lineRule="exact"/>
        <w:jc w:val="center"/>
        <w:rPr>
          <w:rFonts w:ascii="Times New Roman" w:hAnsi="Times New Roman" w:eastAsia="宋体" w:cs="Times New Roman"/>
          <w:color w:val="auto"/>
          <w:kern w:val="0"/>
          <w:szCs w:val="21"/>
        </w:rPr>
      </w:pPr>
      <w:r>
        <w:rPr>
          <w:rFonts w:ascii="Times New Roman" w:hAnsi="Times New Roman" w:eastAsia="方正小标宋简体" w:cs="Times New Roman"/>
          <w:color w:val="auto"/>
          <w:kern w:val="0"/>
          <w:sz w:val="44"/>
          <w:szCs w:val="44"/>
        </w:rPr>
        <w:t>“2021招才引智专项行动”引进高层次人才</w:t>
      </w:r>
    </w:p>
    <w:p>
      <w:pPr>
        <w:widowControl/>
        <w:shd w:val="clear" w:color="auto" w:fill="FFFFFF"/>
        <w:spacing w:line="560" w:lineRule="exact"/>
        <w:jc w:val="center"/>
        <w:rPr>
          <w:rFonts w:ascii="Times New Roman" w:hAnsi="Times New Roman" w:eastAsia="宋体" w:cs="Times New Roman"/>
          <w:color w:val="auto"/>
          <w:kern w:val="0"/>
          <w:szCs w:val="21"/>
        </w:rPr>
      </w:pPr>
      <w:r>
        <w:rPr>
          <w:rFonts w:ascii="Times New Roman" w:hAnsi="Times New Roman" w:eastAsia="方正小标宋简体" w:cs="Times New Roman"/>
          <w:color w:val="auto"/>
          <w:kern w:val="0"/>
          <w:sz w:val="44"/>
          <w:szCs w:val="44"/>
        </w:rPr>
        <w:t>公     告</w:t>
      </w:r>
    </w:p>
    <w:p>
      <w:pPr>
        <w:widowControl/>
        <w:shd w:val="clear" w:color="auto" w:fill="FFFFFF"/>
        <w:spacing w:line="560" w:lineRule="exact"/>
        <w:ind w:firstLine="640"/>
        <w:rPr>
          <w:rFonts w:ascii="Times New Roman" w:hAnsi="Times New Roman" w:eastAsia="宋体" w:cs="Times New Roman"/>
          <w:color w:val="auto"/>
          <w:kern w:val="0"/>
          <w:szCs w:val="21"/>
        </w:rPr>
      </w:pPr>
      <w:r>
        <w:rPr>
          <w:rFonts w:ascii="Times New Roman" w:hAnsi="Times New Roman" w:eastAsia="仿宋_GB2312" w:cs="Times New Roman"/>
          <w:color w:val="auto"/>
          <w:kern w:val="0"/>
          <w:sz w:val="32"/>
          <w:szCs w:val="32"/>
        </w:rPr>
        <w:t> </w:t>
      </w:r>
    </w:p>
    <w:p>
      <w:pPr>
        <w:widowControl/>
        <w:shd w:val="clear" w:color="auto" w:fill="FFFFFF"/>
        <w:spacing w:line="560" w:lineRule="exact"/>
        <w:ind w:firstLine="640"/>
        <w:rPr>
          <w:rFonts w:ascii="Times New Roman" w:hAnsi="Times New Roman" w:eastAsia="仿宋" w:cs="Times New Roman"/>
          <w:color w:val="auto"/>
          <w:kern w:val="0"/>
          <w:szCs w:val="21"/>
        </w:rPr>
      </w:pPr>
      <w:r>
        <w:rPr>
          <w:rFonts w:ascii="Times New Roman" w:hAnsi="Times New Roman" w:eastAsia="仿宋" w:cs="Times New Roman"/>
          <w:color w:val="auto"/>
          <w:kern w:val="0"/>
          <w:sz w:val="32"/>
          <w:szCs w:val="32"/>
        </w:rPr>
        <w:t>按照我市参加第四届中国·河南招才引智创新发展大会工作安排，为深入实施“周口英才计划”，根据《周口市事业单位引进优秀青年人才实施办法》精神，结合周口市农业农村局人才需求实际，特公告如下。</w:t>
      </w:r>
    </w:p>
    <w:p>
      <w:pPr>
        <w:widowControl/>
        <w:shd w:val="clear" w:color="auto" w:fill="FFFFFF"/>
        <w:spacing w:line="560" w:lineRule="exact"/>
        <w:ind w:firstLine="640"/>
        <w:rPr>
          <w:rFonts w:ascii="Times New Roman" w:hAnsi="Times New Roman" w:eastAsia="宋体" w:cs="Times New Roman"/>
          <w:color w:val="auto"/>
          <w:kern w:val="0"/>
          <w:szCs w:val="21"/>
        </w:rPr>
      </w:pPr>
      <w:r>
        <w:rPr>
          <w:rFonts w:ascii="Times New Roman" w:hAnsi="Times New Roman" w:eastAsia="黑体" w:cs="Times New Roman"/>
          <w:color w:val="auto"/>
          <w:kern w:val="0"/>
          <w:sz w:val="32"/>
          <w:szCs w:val="32"/>
          <w:shd w:val="clear" w:color="auto" w:fill="FFFFFF"/>
        </w:rPr>
        <w:t>一、招聘计划</w:t>
      </w:r>
    </w:p>
    <w:p>
      <w:pPr>
        <w:widowControl/>
        <w:shd w:val="clear" w:color="auto" w:fill="FFFFFF"/>
        <w:spacing w:line="560" w:lineRule="exact"/>
        <w:ind w:firstLine="640"/>
        <w:rPr>
          <w:rFonts w:ascii="Times New Roman" w:hAnsi="Times New Roman" w:eastAsia="仿宋" w:cs="Times New Roman"/>
          <w:color w:val="auto"/>
          <w:kern w:val="0"/>
          <w:sz w:val="32"/>
          <w:szCs w:val="32"/>
        </w:rPr>
      </w:pPr>
      <w:r>
        <w:rPr>
          <w:rFonts w:ascii="Times New Roman" w:hAnsi="Times New Roman" w:eastAsia="仿宋" w:cs="Times New Roman"/>
          <w:color w:val="auto"/>
          <w:kern w:val="0"/>
          <w:sz w:val="32"/>
          <w:szCs w:val="32"/>
        </w:rPr>
        <w:t>根据我局所属事业单位空编情况和专业需求，本次面向社会拟公开引进高层次人才4名（岗位计划表见附件1）。</w:t>
      </w:r>
    </w:p>
    <w:p>
      <w:pPr>
        <w:widowControl/>
        <w:shd w:val="clear" w:color="auto" w:fill="FFFFFF"/>
        <w:spacing w:line="560" w:lineRule="exact"/>
        <w:ind w:firstLine="640"/>
        <w:rPr>
          <w:rFonts w:ascii="Times New Roman" w:hAnsi="Times New Roman" w:eastAsia="宋体" w:cs="Times New Roman"/>
          <w:color w:val="auto"/>
          <w:kern w:val="0"/>
          <w:szCs w:val="21"/>
        </w:rPr>
      </w:pPr>
      <w:r>
        <w:rPr>
          <w:rFonts w:ascii="Times New Roman" w:hAnsi="Times New Roman" w:eastAsia="黑体" w:cs="Times New Roman"/>
          <w:color w:val="auto"/>
          <w:kern w:val="0"/>
          <w:sz w:val="32"/>
          <w:szCs w:val="32"/>
          <w:shd w:val="clear" w:color="auto" w:fill="FFFFFF"/>
        </w:rPr>
        <w:t>二、资格条件</w:t>
      </w:r>
    </w:p>
    <w:p>
      <w:pPr>
        <w:widowControl/>
        <w:shd w:val="clear" w:color="auto" w:fill="FFFFFF"/>
        <w:spacing w:line="560" w:lineRule="exact"/>
        <w:ind w:firstLine="640"/>
        <w:rPr>
          <w:rFonts w:ascii="Times New Roman" w:hAnsi="Times New Roman" w:eastAsia="宋体" w:cs="Times New Roman"/>
          <w:b/>
          <w:bCs/>
          <w:color w:val="auto"/>
          <w:kern w:val="0"/>
          <w:szCs w:val="21"/>
        </w:rPr>
      </w:pPr>
      <w:r>
        <w:rPr>
          <w:rFonts w:ascii="Times New Roman" w:hAnsi="Times New Roman" w:eastAsia="楷体" w:cs="Times New Roman"/>
          <w:b/>
          <w:bCs/>
          <w:color w:val="auto"/>
          <w:kern w:val="0"/>
          <w:sz w:val="32"/>
          <w:szCs w:val="32"/>
        </w:rPr>
        <w:t>（一）具备下列资格条件人员可以报名：</w:t>
      </w:r>
    </w:p>
    <w:p>
      <w:pPr>
        <w:widowControl/>
        <w:shd w:val="clear" w:color="auto" w:fill="FFFFFF"/>
        <w:spacing w:line="560" w:lineRule="exact"/>
        <w:ind w:firstLine="640"/>
        <w:rPr>
          <w:rFonts w:ascii="Times New Roman" w:hAnsi="Times New Roman" w:eastAsia="宋体" w:cs="Times New Roman"/>
          <w:color w:val="auto"/>
          <w:kern w:val="0"/>
          <w:szCs w:val="21"/>
        </w:rPr>
      </w:pPr>
      <w:r>
        <w:rPr>
          <w:rFonts w:ascii="Times New Roman" w:hAnsi="Times New Roman" w:eastAsia="仿宋" w:cs="Times New Roman"/>
          <w:color w:val="auto"/>
          <w:kern w:val="0"/>
          <w:sz w:val="32"/>
          <w:szCs w:val="32"/>
          <w:shd w:val="clear" w:color="auto" w:fill="FFFFFF"/>
        </w:rPr>
        <w:t>1.具有中华人民共和国国籍；</w:t>
      </w:r>
    </w:p>
    <w:p>
      <w:pPr>
        <w:widowControl/>
        <w:shd w:val="clear" w:color="auto" w:fill="FFFFFF"/>
        <w:spacing w:line="560" w:lineRule="exact"/>
        <w:ind w:firstLine="640"/>
        <w:rPr>
          <w:rFonts w:ascii="Times New Roman" w:hAnsi="Times New Roman" w:eastAsia="宋体" w:cs="Times New Roman"/>
          <w:color w:val="auto"/>
          <w:kern w:val="0"/>
          <w:szCs w:val="21"/>
        </w:rPr>
      </w:pPr>
      <w:r>
        <w:rPr>
          <w:rFonts w:ascii="Times New Roman" w:hAnsi="Times New Roman" w:eastAsia="仿宋" w:cs="Times New Roman"/>
          <w:color w:val="auto"/>
          <w:kern w:val="0"/>
          <w:sz w:val="32"/>
          <w:szCs w:val="32"/>
          <w:shd w:val="clear" w:color="auto" w:fill="FFFFFF"/>
        </w:rPr>
        <w:t>2.遵守宪法和法律，具有良好的品行和职业道德；</w:t>
      </w:r>
    </w:p>
    <w:p>
      <w:pPr>
        <w:widowControl/>
        <w:shd w:val="clear" w:color="auto" w:fill="FFFFFF"/>
        <w:spacing w:line="560" w:lineRule="exact"/>
        <w:ind w:firstLine="640"/>
        <w:rPr>
          <w:rFonts w:ascii="Times New Roman" w:hAnsi="Times New Roman" w:eastAsia="宋体" w:cs="Times New Roman"/>
          <w:color w:val="auto"/>
          <w:kern w:val="0"/>
          <w:szCs w:val="21"/>
        </w:rPr>
      </w:pPr>
      <w:r>
        <w:rPr>
          <w:rFonts w:ascii="Times New Roman" w:hAnsi="Times New Roman" w:eastAsia="仿宋" w:cs="Times New Roman"/>
          <w:color w:val="auto"/>
          <w:kern w:val="0"/>
          <w:sz w:val="32"/>
          <w:szCs w:val="32"/>
          <w:shd w:val="clear" w:color="auto" w:fill="FFFFFF"/>
        </w:rPr>
        <w:t>3.有较强的专业理论功底和实践能力，能够适应岗位需要，具备岗位所需的综合素质、专业和技能条件；</w:t>
      </w:r>
    </w:p>
    <w:p>
      <w:pPr>
        <w:widowControl/>
        <w:shd w:val="clear" w:color="auto" w:fill="FFFFFF"/>
        <w:spacing w:line="560" w:lineRule="exact"/>
        <w:ind w:firstLine="640"/>
        <w:rPr>
          <w:rFonts w:ascii="Times New Roman" w:hAnsi="Times New Roman" w:eastAsia="宋体" w:cs="Times New Roman"/>
          <w:color w:val="auto"/>
          <w:kern w:val="0"/>
          <w:szCs w:val="21"/>
        </w:rPr>
      </w:pPr>
      <w:r>
        <w:rPr>
          <w:rFonts w:ascii="Times New Roman" w:hAnsi="Times New Roman" w:eastAsia="仿宋" w:cs="Times New Roman"/>
          <w:color w:val="auto"/>
          <w:kern w:val="0"/>
          <w:sz w:val="32"/>
          <w:szCs w:val="32"/>
          <w:shd w:val="clear" w:color="auto" w:fill="FFFFFF"/>
        </w:rPr>
        <w:t>4.具有正常履行岗位职责的身体条件；</w:t>
      </w:r>
    </w:p>
    <w:p>
      <w:pPr>
        <w:widowControl/>
        <w:shd w:val="clear" w:color="auto" w:fill="FFFFFF"/>
        <w:spacing w:line="560" w:lineRule="exact"/>
        <w:ind w:firstLine="640"/>
        <w:rPr>
          <w:rFonts w:ascii="Times New Roman" w:hAnsi="Times New Roman" w:eastAsia="宋体" w:cs="Times New Roman"/>
          <w:color w:val="auto"/>
          <w:kern w:val="0"/>
          <w:szCs w:val="21"/>
        </w:rPr>
      </w:pPr>
      <w:r>
        <w:rPr>
          <w:rFonts w:ascii="Times New Roman" w:hAnsi="Times New Roman" w:eastAsia="仿宋" w:cs="Times New Roman"/>
          <w:color w:val="auto"/>
          <w:kern w:val="0"/>
          <w:sz w:val="32"/>
          <w:szCs w:val="32"/>
          <w:shd w:val="clear" w:color="auto" w:fill="FFFFFF"/>
        </w:rPr>
        <w:t>5.第一学历为全日制硕士研究生学历，本科和硕士研究生学历均在规定的学制内正常毕业并按期取得学历学位证书；</w:t>
      </w:r>
    </w:p>
    <w:p>
      <w:pPr>
        <w:widowControl/>
        <w:shd w:val="clear" w:color="auto" w:fill="FFFFFF"/>
        <w:spacing w:line="560" w:lineRule="exact"/>
        <w:ind w:firstLine="640"/>
        <w:rPr>
          <w:rFonts w:ascii="Times New Roman" w:hAnsi="Times New Roman" w:eastAsia="宋体" w:cs="Times New Roman"/>
          <w:color w:val="auto"/>
          <w:kern w:val="0"/>
          <w:szCs w:val="21"/>
        </w:rPr>
      </w:pPr>
      <w:r>
        <w:rPr>
          <w:rFonts w:ascii="Times New Roman" w:hAnsi="Times New Roman" w:eastAsia="仿宋" w:cs="Times New Roman"/>
          <w:color w:val="auto"/>
          <w:kern w:val="0"/>
          <w:sz w:val="32"/>
          <w:szCs w:val="32"/>
          <w:shd w:val="clear" w:color="auto" w:fill="FFFFFF"/>
        </w:rPr>
        <w:t>6.符合招聘岗位年龄的要求，年龄计算时间截止到2021年10月31日（35周岁以下为1986年10月31日以后出生）；</w:t>
      </w:r>
    </w:p>
    <w:p>
      <w:pPr>
        <w:widowControl/>
        <w:shd w:val="clear" w:color="auto" w:fill="FFFFFF"/>
        <w:spacing w:line="560" w:lineRule="exact"/>
        <w:ind w:firstLine="640"/>
        <w:rPr>
          <w:rFonts w:ascii="Times New Roman" w:hAnsi="Times New Roman" w:eastAsia="宋体" w:cs="Times New Roman"/>
          <w:color w:val="auto"/>
          <w:kern w:val="0"/>
          <w:szCs w:val="21"/>
        </w:rPr>
      </w:pPr>
      <w:r>
        <w:rPr>
          <w:rFonts w:ascii="Times New Roman" w:hAnsi="Times New Roman" w:eastAsia="仿宋" w:cs="Times New Roman"/>
          <w:color w:val="auto"/>
          <w:kern w:val="0"/>
          <w:sz w:val="32"/>
          <w:szCs w:val="32"/>
          <w:shd w:val="clear" w:color="auto" w:fill="FFFFFF"/>
        </w:rPr>
        <w:t>7.岗位所需要的其他条件。</w:t>
      </w:r>
    </w:p>
    <w:p>
      <w:pPr>
        <w:widowControl/>
        <w:shd w:val="clear" w:color="auto" w:fill="FFFFFF"/>
        <w:spacing w:line="560" w:lineRule="exact"/>
        <w:ind w:firstLine="640"/>
        <w:rPr>
          <w:rFonts w:ascii="Times New Roman" w:hAnsi="Times New Roman" w:eastAsia="宋体" w:cs="Times New Roman"/>
          <w:b/>
          <w:bCs/>
          <w:color w:val="auto"/>
          <w:kern w:val="0"/>
          <w:sz w:val="27"/>
          <w:szCs w:val="27"/>
        </w:rPr>
      </w:pPr>
      <w:r>
        <w:rPr>
          <w:rFonts w:ascii="Times New Roman" w:hAnsi="Times New Roman" w:eastAsia="楷体" w:cs="Times New Roman"/>
          <w:b/>
          <w:bCs/>
          <w:color w:val="auto"/>
          <w:kern w:val="0"/>
          <w:sz w:val="32"/>
          <w:szCs w:val="32"/>
        </w:rPr>
        <w:t>（二）有下列情形之一的人员不能报名：</w:t>
      </w:r>
    </w:p>
    <w:p>
      <w:pPr>
        <w:widowControl/>
        <w:shd w:val="clear" w:color="auto" w:fill="FFFFFF"/>
        <w:spacing w:line="560" w:lineRule="exact"/>
        <w:ind w:firstLine="640"/>
        <w:rPr>
          <w:rFonts w:ascii="Times New Roman" w:hAnsi="Times New Roman" w:eastAsia="宋体" w:cs="Times New Roman"/>
          <w:color w:val="auto"/>
          <w:kern w:val="0"/>
          <w:szCs w:val="21"/>
        </w:rPr>
      </w:pPr>
      <w:r>
        <w:rPr>
          <w:rFonts w:ascii="Times New Roman" w:hAnsi="Times New Roman" w:eastAsia="仿宋" w:cs="Times New Roman"/>
          <w:color w:val="auto"/>
          <w:kern w:val="0"/>
          <w:sz w:val="32"/>
          <w:szCs w:val="32"/>
          <w:shd w:val="clear" w:color="auto" w:fill="FFFFFF"/>
        </w:rPr>
        <w:t>1.周口市辖区内机关事业单位在编在岗人员；</w:t>
      </w:r>
    </w:p>
    <w:p>
      <w:pPr>
        <w:widowControl/>
        <w:shd w:val="clear" w:color="auto" w:fill="FFFFFF"/>
        <w:spacing w:line="560" w:lineRule="exact"/>
        <w:ind w:firstLine="640"/>
        <w:rPr>
          <w:rFonts w:ascii="Times New Roman" w:hAnsi="Times New Roman" w:eastAsia="宋体" w:cs="Times New Roman"/>
          <w:color w:val="auto"/>
          <w:kern w:val="0"/>
          <w:szCs w:val="21"/>
        </w:rPr>
      </w:pPr>
      <w:r>
        <w:rPr>
          <w:rFonts w:ascii="Times New Roman" w:hAnsi="Times New Roman" w:eastAsia="仿宋" w:cs="Times New Roman"/>
          <w:color w:val="auto"/>
          <w:kern w:val="0"/>
          <w:sz w:val="32"/>
          <w:szCs w:val="32"/>
          <w:shd w:val="clear" w:color="auto" w:fill="FFFFFF"/>
        </w:rPr>
        <w:t>2.曾因犯罪受过刑事处罚的；</w:t>
      </w:r>
    </w:p>
    <w:p>
      <w:pPr>
        <w:widowControl/>
        <w:shd w:val="clear" w:color="auto" w:fill="FFFFFF"/>
        <w:spacing w:line="560" w:lineRule="exact"/>
        <w:ind w:firstLine="640"/>
        <w:rPr>
          <w:rFonts w:ascii="Times New Roman" w:hAnsi="Times New Roman" w:eastAsia="宋体" w:cs="Times New Roman"/>
          <w:color w:val="auto"/>
          <w:kern w:val="0"/>
          <w:szCs w:val="21"/>
        </w:rPr>
      </w:pPr>
      <w:r>
        <w:rPr>
          <w:rFonts w:ascii="Times New Roman" w:hAnsi="Times New Roman" w:eastAsia="仿宋" w:cs="Times New Roman"/>
          <w:color w:val="auto"/>
          <w:kern w:val="0"/>
          <w:sz w:val="32"/>
          <w:szCs w:val="32"/>
          <w:shd w:val="clear" w:color="auto" w:fill="FFFFFF"/>
        </w:rPr>
        <w:t>3.涉嫌违纪违法正在接受有关机关审查尚未作出结论的；</w:t>
      </w:r>
    </w:p>
    <w:p>
      <w:pPr>
        <w:widowControl/>
        <w:shd w:val="clear" w:color="auto" w:fill="FFFFFF"/>
        <w:spacing w:line="560" w:lineRule="exact"/>
        <w:ind w:firstLine="640"/>
        <w:rPr>
          <w:rFonts w:ascii="Times New Roman" w:hAnsi="Times New Roman" w:eastAsia="宋体" w:cs="Times New Roman"/>
          <w:color w:val="auto"/>
          <w:kern w:val="0"/>
          <w:szCs w:val="21"/>
        </w:rPr>
      </w:pPr>
      <w:r>
        <w:rPr>
          <w:rFonts w:ascii="Times New Roman" w:hAnsi="Times New Roman" w:eastAsia="仿宋" w:cs="Times New Roman"/>
          <w:color w:val="auto"/>
          <w:kern w:val="0"/>
          <w:sz w:val="32"/>
          <w:szCs w:val="32"/>
          <w:shd w:val="clear" w:color="auto" w:fill="FFFFFF"/>
        </w:rPr>
        <w:t>4.受处分期间或者未满影响期限的；</w:t>
      </w:r>
    </w:p>
    <w:p>
      <w:pPr>
        <w:widowControl/>
        <w:shd w:val="clear" w:color="auto" w:fill="FFFFFF"/>
        <w:spacing w:line="560" w:lineRule="exact"/>
        <w:ind w:firstLine="640"/>
        <w:rPr>
          <w:rFonts w:ascii="Times New Roman" w:hAnsi="Times New Roman" w:eastAsia="宋体" w:cs="Times New Roman"/>
          <w:color w:val="auto"/>
          <w:kern w:val="0"/>
          <w:szCs w:val="21"/>
        </w:rPr>
      </w:pPr>
      <w:r>
        <w:rPr>
          <w:rFonts w:ascii="Times New Roman" w:hAnsi="Times New Roman" w:eastAsia="仿宋" w:cs="Times New Roman"/>
          <w:color w:val="auto"/>
          <w:kern w:val="0"/>
          <w:sz w:val="32"/>
          <w:szCs w:val="32"/>
          <w:shd w:val="clear" w:color="auto" w:fill="FFFFFF"/>
        </w:rPr>
        <w:t>5.曾在公务员招录、人才引进、事业单位公开招聘考试中被认定有舞弊等严重违反招聘纪律行为人员；</w:t>
      </w:r>
    </w:p>
    <w:p>
      <w:pPr>
        <w:widowControl/>
        <w:shd w:val="clear" w:color="auto" w:fill="FFFFFF"/>
        <w:spacing w:line="560" w:lineRule="exact"/>
        <w:ind w:firstLine="640"/>
        <w:rPr>
          <w:rFonts w:ascii="Times New Roman" w:hAnsi="Times New Roman" w:eastAsia="宋体" w:cs="Times New Roman"/>
          <w:color w:val="auto"/>
          <w:kern w:val="0"/>
          <w:szCs w:val="21"/>
        </w:rPr>
      </w:pPr>
      <w:r>
        <w:rPr>
          <w:rFonts w:ascii="Times New Roman" w:hAnsi="Times New Roman" w:eastAsia="仿宋" w:cs="Times New Roman"/>
          <w:color w:val="auto"/>
          <w:kern w:val="0"/>
          <w:sz w:val="32"/>
          <w:szCs w:val="32"/>
          <w:shd w:val="clear" w:color="auto" w:fill="FFFFFF"/>
        </w:rPr>
        <w:t>6.报考人员不得报考引进后即构成回避关系的岗位；</w:t>
      </w:r>
    </w:p>
    <w:p>
      <w:pPr>
        <w:widowControl/>
        <w:shd w:val="clear" w:color="auto" w:fill="FFFFFF"/>
        <w:spacing w:line="560" w:lineRule="exact"/>
        <w:ind w:firstLine="640"/>
        <w:rPr>
          <w:rFonts w:ascii="Times New Roman" w:hAnsi="Times New Roman" w:eastAsia="宋体" w:cs="Times New Roman"/>
          <w:color w:val="auto"/>
          <w:kern w:val="0"/>
          <w:szCs w:val="21"/>
        </w:rPr>
      </w:pPr>
      <w:r>
        <w:rPr>
          <w:rFonts w:ascii="Times New Roman" w:hAnsi="Times New Roman" w:eastAsia="仿宋" w:cs="Times New Roman"/>
          <w:color w:val="auto"/>
          <w:kern w:val="0"/>
          <w:sz w:val="32"/>
          <w:szCs w:val="32"/>
          <w:shd w:val="clear" w:color="auto" w:fill="FFFFFF"/>
        </w:rPr>
        <w:t>7.国家和省另有规定不得应聘到事业单位的人员；</w:t>
      </w:r>
    </w:p>
    <w:p>
      <w:pPr>
        <w:widowControl/>
        <w:shd w:val="clear" w:color="auto" w:fill="FFFFFF"/>
        <w:spacing w:line="560" w:lineRule="exact"/>
        <w:ind w:firstLine="640"/>
        <w:rPr>
          <w:rFonts w:ascii="Times New Roman" w:hAnsi="Times New Roman" w:eastAsia="宋体" w:cs="Times New Roman"/>
          <w:color w:val="auto"/>
          <w:kern w:val="0"/>
          <w:szCs w:val="21"/>
        </w:rPr>
      </w:pPr>
      <w:r>
        <w:rPr>
          <w:rFonts w:ascii="Times New Roman" w:hAnsi="Times New Roman" w:eastAsia="仿宋" w:cs="Times New Roman"/>
          <w:color w:val="auto"/>
          <w:kern w:val="0"/>
          <w:sz w:val="32"/>
          <w:szCs w:val="32"/>
          <w:shd w:val="clear" w:color="auto" w:fill="FFFFFF"/>
        </w:rPr>
        <w:t>8.法律、法规规定的其他情形。</w:t>
      </w:r>
    </w:p>
    <w:p>
      <w:pPr>
        <w:widowControl/>
        <w:shd w:val="clear" w:color="auto" w:fill="FFFFFF"/>
        <w:spacing w:line="560" w:lineRule="exact"/>
        <w:ind w:firstLine="640"/>
        <w:rPr>
          <w:rFonts w:ascii="Times New Roman" w:hAnsi="Times New Roman" w:eastAsia="宋体" w:cs="Times New Roman"/>
          <w:color w:val="auto"/>
          <w:kern w:val="0"/>
          <w:szCs w:val="21"/>
        </w:rPr>
      </w:pPr>
      <w:r>
        <w:rPr>
          <w:rFonts w:ascii="Times New Roman" w:hAnsi="Times New Roman" w:eastAsia="黑体" w:cs="Times New Roman"/>
          <w:color w:val="auto"/>
          <w:kern w:val="0"/>
          <w:sz w:val="32"/>
          <w:szCs w:val="32"/>
          <w:shd w:val="clear" w:color="auto" w:fill="FFFFFF"/>
        </w:rPr>
        <w:t>三、工作流程</w:t>
      </w:r>
    </w:p>
    <w:p>
      <w:pPr>
        <w:widowControl/>
        <w:shd w:val="clear" w:color="auto" w:fill="FFFFFF"/>
        <w:spacing w:line="560" w:lineRule="exact"/>
        <w:ind w:firstLine="640"/>
        <w:rPr>
          <w:rFonts w:ascii="Times New Roman" w:hAnsi="Times New Roman" w:eastAsia="宋体" w:cs="Times New Roman"/>
          <w:b/>
          <w:bCs/>
          <w:color w:val="auto"/>
          <w:kern w:val="0"/>
          <w:szCs w:val="21"/>
        </w:rPr>
      </w:pPr>
      <w:r>
        <w:rPr>
          <w:rFonts w:ascii="Times New Roman" w:hAnsi="Times New Roman" w:eastAsia="楷体" w:cs="Times New Roman"/>
          <w:b/>
          <w:bCs/>
          <w:color w:val="auto"/>
          <w:kern w:val="0"/>
          <w:sz w:val="32"/>
          <w:szCs w:val="32"/>
        </w:rPr>
        <w:t>（一）发布公告。</w:t>
      </w:r>
    </w:p>
    <w:p>
      <w:pPr>
        <w:widowControl/>
        <w:shd w:val="clear" w:color="auto" w:fill="FFFFFF"/>
        <w:spacing w:line="560" w:lineRule="exact"/>
        <w:ind w:firstLine="640"/>
        <w:rPr>
          <w:rFonts w:ascii="Times New Roman" w:hAnsi="Times New Roman" w:eastAsia="宋体" w:cs="Times New Roman"/>
          <w:color w:val="auto"/>
          <w:kern w:val="0"/>
          <w:szCs w:val="21"/>
        </w:rPr>
      </w:pPr>
      <w:r>
        <w:rPr>
          <w:rFonts w:ascii="Times New Roman" w:hAnsi="Times New Roman" w:eastAsia="仿宋" w:cs="Times New Roman"/>
          <w:color w:val="auto"/>
          <w:kern w:val="0"/>
          <w:sz w:val="32"/>
          <w:szCs w:val="32"/>
          <w:shd w:val="clear" w:color="auto" w:fill="FFFFFF"/>
        </w:rPr>
        <w:t>招聘公告在周口人事考试网和</w:t>
      </w:r>
      <w:r>
        <w:rPr>
          <w:rFonts w:ascii="Times New Roman" w:hAnsi="Times New Roman" w:eastAsia="仿宋" w:cs="Times New Roman"/>
          <w:color w:val="auto"/>
          <w:kern w:val="0"/>
          <w:sz w:val="32"/>
          <w:szCs w:val="32"/>
        </w:rPr>
        <w:t>周口市农业农村局官方网站</w:t>
      </w:r>
      <w:r>
        <w:rPr>
          <w:rFonts w:ascii="Times New Roman" w:hAnsi="Times New Roman" w:eastAsia="仿宋" w:cs="Times New Roman"/>
          <w:color w:val="auto"/>
          <w:kern w:val="0"/>
          <w:sz w:val="32"/>
          <w:szCs w:val="32"/>
          <w:shd w:val="clear" w:color="auto" w:fill="FFFFFF"/>
        </w:rPr>
        <w:t>同时发布。</w:t>
      </w:r>
    </w:p>
    <w:p>
      <w:pPr>
        <w:widowControl/>
        <w:shd w:val="clear" w:color="auto" w:fill="FFFFFF"/>
        <w:spacing w:line="560" w:lineRule="exact"/>
        <w:ind w:firstLine="640"/>
        <w:rPr>
          <w:rFonts w:ascii="Times New Roman" w:hAnsi="Times New Roman" w:eastAsia="楷体" w:cs="Times New Roman"/>
          <w:b/>
          <w:bCs/>
          <w:color w:val="auto"/>
          <w:kern w:val="0"/>
          <w:sz w:val="32"/>
          <w:szCs w:val="32"/>
        </w:rPr>
      </w:pPr>
      <w:r>
        <w:rPr>
          <w:rFonts w:ascii="Times New Roman" w:hAnsi="Times New Roman" w:eastAsia="楷体" w:cs="Times New Roman"/>
          <w:b/>
          <w:bCs/>
          <w:color w:val="auto"/>
          <w:kern w:val="0"/>
          <w:sz w:val="32"/>
          <w:szCs w:val="32"/>
        </w:rPr>
        <w:t>（二）报名及资格审核。</w:t>
      </w:r>
    </w:p>
    <w:p>
      <w:pPr>
        <w:widowControl/>
        <w:shd w:val="clear" w:color="auto" w:fill="FFFFFF"/>
        <w:spacing w:line="560" w:lineRule="exact"/>
        <w:ind w:firstLine="640"/>
        <w:rPr>
          <w:rFonts w:ascii="Times New Roman" w:hAnsi="Times New Roman" w:eastAsia="仿宋" w:cs="Times New Roman"/>
          <w:color w:val="auto"/>
          <w:kern w:val="0"/>
          <w:sz w:val="32"/>
          <w:szCs w:val="32"/>
          <w:shd w:val="clear" w:color="auto" w:fill="FFFFFF"/>
        </w:rPr>
      </w:pPr>
      <w:r>
        <w:rPr>
          <w:rFonts w:ascii="Times New Roman" w:hAnsi="Times New Roman" w:eastAsia="仿宋" w:cs="Times New Roman"/>
          <w:color w:val="auto"/>
          <w:kern w:val="0"/>
          <w:sz w:val="32"/>
          <w:szCs w:val="32"/>
          <w:shd w:val="clear" w:color="auto" w:fill="FFFFFF"/>
        </w:rPr>
        <w:t>报名采取网上报名和现场报名相结合。</w:t>
      </w:r>
    </w:p>
    <w:p>
      <w:pPr>
        <w:widowControl/>
        <w:shd w:val="clear" w:color="auto" w:fill="FFFFFF"/>
        <w:spacing w:line="560" w:lineRule="exact"/>
        <w:ind w:firstLine="640"/>
        <w:rPr>
          <w:rFonts w:ascii="Times New Roman" w:hAnsi="Times New Roman" w:eastAsia="宋体" w:cs="Times New Roman"/>
          <w:color w:val="auto"/>
          <w:kern w:val="0"/>
          <w:sz w:val="27"/>
          <w:szCs w:val="27"/>
        </w:rPr>
      </w:pPr>
      <w:r>
        <w:rPr>
          <w:rFonts w:ascii="Times New Roman" w:hAnsi="Times New Roman" w:eastAsia="仿宋" w:cs="Times New Roman"/>
          <w:color w:val="auto"/>
          <w:kern w:val="0"/>
          <w:sz w:val="32"/>
          <w:szCs w:val="32"/>
        </w:rPr>
        <w:t>网上报名：考生可登录周口人事考试网或周口市农业农村局官方网站，查询周口市农业农村局招才引智岗位，并将相关材料扫描打包发送至邮箱zksnyjrsk@163.com，压缩包文件按以下格式命名,报名单位+学历学位+专业（方向）+个人姓名。报名时间从2021年10月22日9:00至10月24日17:00。</w:t>
      </w:r>
    </w:p>
    <w:p>
      <w:pPr>
        <w:widowControl/>
        <w:shd w:val="clear" w:color="auto" w:fill="FFFFFF"/>
        <w:spacing w:line="560" w:lineRule="exact"/>
        <w:ind w:firstLine="640"/>
        <w:rPr>
          <w:rFonts w:ascii="Times New Roman" w:hAnsi="Times New Roman" w:eastAsia="宋体" w:cs="Times New Roman"/>
          <w:color w:val="auto"/>
          <w:kern w:val="0"/>
          <w:sz w:val="27"/>
          <w:szCs w:val="27"/>
        </w:rPr>
      </w:pPr>
      <w:r>
        <w:rPr>
          <w:rFonts w:ascii="Times New Roman" w:hAnsi="Times New Roman" w:eastAsia="仿宋" w:cs="Times New Roman"/>
          <w:color w:val="auto"/>
          <w:kern w:val="0"/>
          <w:sz w:val="32"/>
          <w:szCs w:val="32"/>
        </w:rPr>
        <w:t>现场报名：考生需携带相关材料到河南招才引智创新发展大会现场进行报名，报名时间从2021年10月23日9:00至10月24日17:00。</w:t>
      </w:r>
    </w:p>
    <w:p>
      <w:pPr>
        <w:widowControl/>
        <w:shd w:val="clear" w:color="auto" w:fill="FFFFFF"/>
        <w:spacing w:line="560" w:lineRule="exact"/>
        <w:ind w:firstLine="645"/>
        <w:rPr>
          <w:rFonts w:ascii="Times New Roman" w:hAnsi="Times New Roman" w:eastAsia="仿宋" w:cs="Times New Roman"/>
          <w:color w:val="auto"/>
          <w:kern w:val="0"/>
          <w:sz w:val="32"/>
          <w:szCs w:val="32"/>
        </w:rPr>
      </w:pPr>
      <w:r>
        <w:rPr>
          <w:rFonts w:ascii="Times New Roman" w:hAnsi="Times New Roman" w:eastAsia="仿宋" w:cs="Times New Roman"/>
          <w:color w:val="auto"/>
          <w:kern w:val="0"/>
          <w:sz w:val="32"/>
          <w:szCs w:val="32"/>
        </w:rPr>
        <w:t>报名所需材料：</w:t>
      </w:r>
    </w:p>
    <w:p>
      <w:pPr>
        <w:widowControl/>
        <w:shd w:val="clear" w:color="auto" w:fill="FFFFFF"/>
        <w:spacing w:line="560" w:lineRule="exact"/>
        <w:ind w:firstLine="645"/>
        <w:rPr>
          <w:rFonts w:ascii="Times New Roman" w:hAnsi="Times New Roman" w:eastAsia="仿宋" w:cs="Times New Roman"/>
          <w:color w:val="auto"/>
          <w:kern w:val="0"/>
          <w:sz w:val="32"/>
          <w:szCs w:val="32"/>
        </w:rPr>
      </w:pPr>
      <w:r>
        <w:rPr>
          <w:rFonts w:ascii="Times New Roman" w:hAnsi="Times New Roman" w:eastAsia="仿宋" w:cs="Times New Roman"/>
          <w:color w:val="auto"/>
          <w:kern w:val="0"/>
          <w:sz w:val="32"/>
          <w:szCs w:val="32"/>
        </w:rPr>
        <w:t>1.身份证；</w:t>
      </w:r>
    </w:p>
    <w:p>
      <w:pPr>
        <w:widowControl/>
        <w:shd w:val="clear" w:color="auto" w:fill="FFFFFF"/>
        <w:spacing w:line="560" w:lineRule="exact"/>
        <w:ind w:firstLine="645"/>
        <w:rPr>
          <w:rFonts w:ascii="Times New Roman" w:hAnsi="Times New Roman" w:eastAsia="仿宋" w:cs="Times New Roman"/>
          <w:color w:val="auto"/>
          <w:kern w:val="0"/>
          <w:sz w:val="32"/>
          <w:szCs w:val="32"/>
        </w:rPr>
      </w:pPr>
      <w:r>
        <w:rPr>
          <w:rFonts w:ascii="Times New Roman" w:hAnsi="Times New Roman" w:eastAsia="仿宋" w:cs="Times New Roman"/>
          <w:color w:val="auto"/>
          <w:kern w:val="0"/>
          <w:sz w:val="32"/>
          <w:szCs w:val="32"/>
        </w:rPr>
        <w:t>2.本、硕毕业证和学位证；</w:t>
      </w:r>
    </w:p>
    <w:p>
      <w:pPr>
        <w:widowControl/>
        <w:shd w:val="clear" w:color="auto" w:fill="FFFFFF"/>
        <w:spacing w:line="560" w:lineRule="exact"/>
        <w:ind w:firstLine="645"/>
        <w:rPr>
          <w:rFonts w:ascii="Times New Roman" w:hAnsi="Times New Roman" w:eastAsia="仿宋" w:cs="Times New Roman"/>
          <w:color w:val="auto"/>
          <w:kern w:val="0"/>
          <w:sz w:val="32"/>
          <w:szCs w:val="32"/>
        </w:rPr>
      </w:pPr>
      <w:r>
        <w:rPr>
          <w:rFonts w:ascii="Times New Roman" w:hAnsi="Times New Roman" w:eastAsia="仿宋" w:cs="Times New Roman"/>
          <w:color w:val="auto"/>
          <w:kern w:val="0"/>
          <w:sz w:val="32"/>
          <w:szCs w:val="32"/>
        </w:rPr>
        <w:t>3.本、硕学历认证报告、国外学历学位认证书、留学回国人员证明或教育部学历证书电子注册备案表；</w:t>
      </w:r>
    </w:p>
    <w:p>
      <w:pPr>
        <w:widowControl/>
        <w:shd w:val="clear" w:color="auto" w:fill="FFFFFF"/>
        <w:spacing w:line="560" w:lineRule="exact"/>
        <w:ind w:firstLine="645"/>
        <w:rPr>
          <w:rFonts w:ascii="Times New Roman" w:hAnsi="Times New Roman" w:eastAsia="仿宋" w:cs="Times New Roman"/>
          <w:color w:val="auto"/>
          <w:kern w:val="0"/>
          <w:sz w:val="32"/>
          <w:szCs w:val="32"/>
        </w:rPr>
      </w:pPr>
      <w:r>
        <w:rPr>
          <w:rFonts w:ascii="Times New Roman" w:hAnsi="Times New Roman" w:eastAsia="仿宋" w:cs="Times New Roman"/>
          <w:color w:val="auto"/>
          <w:kern w:val="0"/>
          <w:sz w:val="32"/>
          <w:szCs w:val="32"/>
        </w:rPr>
        <w:t>4.近期一寸彩色免冠照片3张；</w:t>
      </w:r>
    </w:p>
    <w:p>
      <w:pPr>
        <w:widowControl/>
        <w:shd w:val="clear" w:color="auto" w:fill="FFFFFF"/>
        <w:spacing w:line="560" w:lineRule="exact"/>
        <w:ind w:firstLine="645"/>
        <w:rPr>
          <w:rFonts w:ascii="Times New Roman" w:hAnsi="Times New Roman" w:eastAsia="仿宋" w:cs="Times New Roman"/>
          <w:color w:val="auto"/>
          <w:kern w:val="0"/>
          <w:sz w:val="32"/>
          <w:szCs w:val="32"/>
        </w:rPr>
      </w:pPr>
      <w:r>
        <w:rPr>
          <w:rFonts w:ascii="Times New Roman" w:hAnsi="Times New Roman" w:eastAsia="仿宋" w:cs="Times New Roman"/>
          <w:color w:val="auto"/>
          <w:kern w:val="0"/>
          <w:sz w:val="32"/>
          <w:szCs w:val="32"/>
        </w:rPr>
        <w:t>5.其他相关职业资格证书；</w:t>
      </w:r>
    </w:p>
    <w:p>
      <w:pPr>
        <w:widowControl/>
        <w:shd w:val="clear" w:color="auto" w:fill="FFFFFF"/>
        <w:spacing w:line="560" w:lineRule="exact"/>
        <w:ind w:firstLine="645"/>
        <w:rPr>
          <w:rFonts w:ascii="Times New Roman" w:hAnsi="Times New Roman" w:eastAsia="仿宋" w:cs="Times New Roman"/>
          <w:color w:val="auto"/>
          <w:kern w:val="0"/>
          <w:sz w:val="32"/>
          <w:szCs w:val="32"/>
        </w:rPr>
      </w:pPr>
      <w:r>
        <w:rPr>
          <w:rFonts w:ascii="Times New Roman" w:hAnsi="Times New Roman" w:eastAsia="仿宋" w:cs="Times New Roman"/>
          <w:color w:val="auto"/>
          <w:kern w:val="0"/>
          <w:sz w:val="32"/>
          <w:szCs w:val="32"/>
        </w:rPr>
        <w:t>6.机关事业单位在职人员提供组织人事部门出具同意报考的相关书面材料；</w:t>
      </w:r>
    </w:p>
    <w:p>
      <w:pPr>
        <w:widowControl/>
        <w:shd w:val="clear" w:color="auto" w:fill="FFFFFF"/>
        <w:spacing w:line="560" w:lineRule="exact"/>
        <w:ind w:firstLine="645"/>
        <w:rPr>
          <w:rFonts w:ascii="Times New Roman" w:hAnsi="Times New Roman" w:eastAsia="仿宋" w:cs="Times New Roman"/>
          <w:color w:val="auto"/>
          <w:kern w:val="0"/>
          <w:sz w:val="32"/>
          <w:szCs w:val="32"/>
        </w:rPr>
      </w:pPr>
      <w:r>
        <w:rPr>
          <w:rFonts w:ascii="Times New Roman" w:hAnsi="Times New Roman" w:eastAsia="仿宋" w:cs="Times New Roman"/>
          <w:color w:val="auto"/>
          <w:kern w:val="0"/>
          <w:sz w:val="32"/>
          <w:szCs w:val="32"/>
        </w:rPr>
        <w:t>7.《2021年周口市农业农村局所属事业单位引进高层次人才报名登记表》。</w:t>
      </w:r>
    </w:p>
    <w:p>
      <w:pPr>
        <w:widowControl/>
        <w:shd w:val="clear" w:color="auto" w:fill="FFFFFF"/>
        <w:spacing w:line="560" w:lineRule="exact"/>
        <w:ind w:firstLine="645"/>
        <w:rPr>
          <w:rFonts w:ascii="Times New Roman" w:hAnsi="Times New Roman" w:eastAsia="仿宋" w:cs="Times New Roman"/>
          <w:color w:val="auto"/>
          <w:kern w:val="0"/>
          <w:sz w:val="32"/>
          <w:szCs w:val="32"/>
        </w:rPr>
      </w:pPr>
      <w:r>
        <w:rPr>
          <w:rFonts w:ascii="Times New Roman" w:hAnsi="Times New Roman" w:eastAsia="仿宋" w:cs="Times New Roman"/>
          <w:color w:val="auto"/>
          <w:kern w:val="0"/>
          <w:sz w:val="32"/>
          <w:szCs w:val="32"/>
        </w:rPr>
        <w:t>以上材料必须提供原件，另交复印件各1份。</w:t>
      </w:r>
    </w:p>
    <w:p>
      <w:pPr>
        <w:widowControl/>
        <w:shd w:val="clear" w:color="auto" w:fill="FFFFFF"/>
        <w:spacing w:line="560" w:lineRule="exact"/>
        <w:ind w:firstLine="645"/>
        <w:rPr>
          <w:rFonts w:ascii="Times New Roman" w:hAnsi="Times New Roman" w:eastAsia="宋体" w:cs="Times New Roman"/>
          <w:color w:val="auto"/>
          <w:kern w:val="0"/>
          <w:sz w:val="27"/>
          <w:szCs w:val="27"/>
        </w:rPr>
      </w:pPr>
      <w:r>
        <w:rPr>
          <w:rFonts w:ascii="Times New Roman" w:hAnsi="Times New Roman" w:eastAsia="仿宋" w:cs="Times New Roman"/>
          <w:color w:val="auto"/>
          <w:kern w:val="0"/>
          <w:sz w:val="32"/>
          <w:szCs w:val="32"/>
        </w:rPr>
        <w:t>接到报名材料后，严格按照公告发布的资格条件进行资格审查，审查结果直接通知报名人员。应聘者应留存个人常用联系电话，并保持通讯工具畅通，如因无法联系到应聘者而未能将相关事宜通知应聘者，责任后果由应聘者本人承担。</w:t>
      </w:r>
    </w:p>
    <w:p>
      <w:pPr>
        <w:widowControl/>
        <w:shd w:val="clear" w:color="auto" w:fill="FFFFFF"/>
        <w:spacing w:line="560" w:lineRule="exact"/>
        <w:ind w:firstLine="640"/>
        <w:rPr>
          <w:rFonts w:ascii="Times New Roman" w:hAnsi="Times New Roman" w:eastAsia="宋体" w:cs="Times New Roman"/>
          <w:b/>
          <w:bCs/>
          <w:color w:val="auto"/>
          <w:kern w:val="0"/>
          <w:sz w:val="27"/>
          <w:szCs w:val="27"/>
        </w:rPr>
      </w:pPr>
      <w:r>
        <w:rPr>
          <w:rFonts w:ascii="Times New Roman" w:hAnsi="Times New Roman" w:eastAsia="楷体" w:cs="Times New Roman"/>
          <w:b/>
          <w:bCs/>
          <w:color w:val="auto"/>
          <w:kern w:val="0"/>
          <w:sz w:val="32"/>
          <w:szCs w:val="32"/>
        </w:rPr>
        <w:t>（三）初步筛选。</w:t>
      </w:r>
    </w:p>
    <w:p>
      <w:pPr>
        <w:widowControl/>
        <w:shd w:val="clear" w:color="auto" w:fill="FFFFFF"/>
        <w:spacing w:line="560" w:lineRule="exact"/>
        <w:ind w:firstLine="645"/>
        <w:rPr>
          <w:rFonts w:ascii="Times New Roman" w:hAnsi="Times New Roman" w:eastAsia="宋体" w:cs="Times New Roman"/>
          <w:color w:val="auto"/>
          <w:kern w:val="0"/>
          <w:sz w:val="27"/>
          <w:szCs w:val="27"/>
        </w:rPr>
      </w:pPr>
      <w:r>
        <w:rPr>
          <w:rFonts w:ascii="Times New Roman" w:hAnsi="Times New Roman" w:eastAsia="仿宋" w:cs="Times New Roman"/>
          <w:color w:val="auto"/>
          <w:kern w:val="0"/>
          <w:sz w:val="32"/>
          <w:szCs w:val="32"/>
        </w:rPr>
        <w:t>1.报名人员数量与拟引进岗位数量一致的，直接进入综合测评环节。</w:t>
      </w:r>
    </w:p>
    <w:p>
      <w:pPr>
        <w:widowControl/>
        <w:shd w:val="clear" w:color="auto" w:fill="FFFFFF"/>
        <w:spacing w:line="560" w:lineRule="exact"/>
        <w:ind w:firstLine="645"/>
        <w:rPr>
          <w:rFonts w:ascii="Times New Roman" w:hAnsi="Times New Roman" w:eastAsia="宋体" w:cs="Times New Roman"/>
          <w:color w:val="auto"/>
          <w:kern w:val="0"/>
          <w:sz w:val="27"/>
          <w:szCs w:val="27"/>
        </w:rPr>
      </w:pPr>
      <w:r>
        <w:rPr>
          <w:rFonts w:ascii="Times New Roman" w:hAnsi="Times New Roman" w:eastAsia="仿宋" w:cs="Times New Roman"/>
          <w:color w:val="auto"/>
          <w:kern w:val="0"/>
          <w:sz w:val="32"/>
          <w:szCs w:val="32"/>
        </w:rPr>
        <w:t>2.符合条件报名人员超出1：3的，按以下顺序进行初步筛选确定进入综合测评环节人员：①学历优先。优先选择全日制博士研究生，其次选择全日制硕士研究生。②名校优先。按照清华、北大等名校人才，一流大学建设高校人才，一流学科建设高校人才的顺序进行选择(国外高校可参照“QS世界大学综合排名”中相当层次的国内高校进行排序)。③专业优先。选择所学专业与岗位需求专业相符或研究方向最贴近的人员。④能力优先。在同等条件下，对比荣誉奖项、资格证书、工作经历等方面情况，按综合能力高低进行选择。</w:t>
      </w:r>
    </w:p>
    <w:p>
      <w:pPr>
        <w:widowControl/>
        <w:shd w:val="clear" w:color="auto" w:fill="FFFFFF"/>
        <w:spacing w:line="560" w:lineRule="exact"/>
        <w:ind w:firstLine="645"/>
        <w:rPr>
          <w:rFonts w:ascii="Times New Roman" w:hAnsi="Times New Roman" w:eastAsia="宋体" w:cs="Times New Roman"/>
          <w:color w:val="auto"/>
          <w:kern w:val="0"/>
          <w:sz w:val="27"/>
          <w:szCs w:val="27"/>
        </w:rPr>
      </w:pPr>
      <w:r>
        <w:rPr>
          <w:rFonts w:ascii="Times New Roman" w:hAnsi="Times New Roman" w:eastAsia="仿宋" w:cs="Times New Roman"/>
          <w:color w:val="auto"/>
          <w:kern w:val="0"/>
          <w:sz w:val="32"/>
          <w:szCs w:val="32"/>
        </w:rPr>
        <w:t>3.同等层次报名人员较多、按上述原则排序难度较大的岗位，增加一轮与专业相关的笔试或技能测试，再按1：5的比例确定进入综合测评环节人员。</w:t>
      </w:r>
    </w:p>
    <w:p>
      <w:pPr>
        <w:widowControl/>
        <w:shd w:val="clear" w:color="auto" w:fill="FFFFFF"/>
        <w:spacing w:line="560" w:lineRule="exact"/>
        <w:ind w:firstLine="645"/>
        <w:rPr>
          <w:rFonts w:ascii="Times New Roman" w:hAnsi="Times New Roman" w:eastAsia="宋体" w:cs="Times New Roman"/>
          <w:b/>
          <w:bCs/>
          <w:color w:val="auto"/>
          <w:kern w:val="0"/>
          <w:sz w:val="27"/>
          <w:szCs w:val="27"/>
        </w:rPr>
      </w:pPr>
      <w:r>
        <w:rPr>
          <w:rFonts w:ascii="Times New Roman" w:hAnsi="Times New Roman" w:eastAsia="楷体" w:cs="Times New Roman"/>
          <w:b/>
          <w:bCs/>
          <w:color w:val="auto"/>
          <w:kern w:val="0"/>
          <w:sz w:val="32"/>
          <w:szCs w:val="32"/>
        </w:rPr>
        <w:t>（四）综合测评。</w:t>
      </w:r>
    </w:p>
    <w:p>
      <w:pPr>
        <w:widowControl/>
        <w:shd w:val="clear" w:color="auto" w:fill="FFFFFF"/>
        <w:spacing w:line="560" w:lineRule="exact"/>
        <w:ind w:firstLine="645"/>
        <w:rPr>
          <w:rFonts w:ascii="Times New Roman" w:hAnsi="Times New Roman" w:eastAsia="仿宋" w:cs="Times New Roman"/>
          <w:color w:val="auto"/>
          <w:kern w:val="0"/>
          <w:sz w:val="32"/>
          <w:szCs w:val="32"/>
        </w:rPr>
      </w:pPr>
      <w:r>
        <w:rPr>
          <w:rFonts w:ascii="Times New Roman" w:hAnsi="Times New Roman" w:eastAsia="仿宋" w:cs="Times New Roman"/>
          <w:color w:val="auto"/>
          <w:kern w:val="0"/>
          <w:sz w:val="32"/>
          <w:szCs w:val="32"/>
        </w:rPr>
        <w:t>1.综合测评开始前，周口市农业农村局人事科将逐一审核入选者报名时提交的有关资料原件。</w:t>
      </w:r>
    </w:p>
    <w:p>
      <w:pPr>
        <w:widowControl/>
        <w:shd w:val="clear" w:color="auto" w:fill="FFFFFF"/>
        <w:spacing w:line="560" w:lineRule="exact"/>
        <w:ind w:firstLine="645"/>
        <w:rPr>
          <w:rFonts w:ascii="Times New Roman" w:hAnsi="Times New Roman" w:eastAsia="宋体" w:cs="Times New Roman"/>
          <w:color w:val="auto"/>
          <w:kern w:val="0"/>
          <w:sz w:val="27"/>
          <w:szCs w:val="27"/>
        </w:rPr>
      </w:pPr>
      <w:r>
        <w:rPr>
          <w:rFonts w:ascii="Times New Roman" w:hAnsi="Times New Roman" w:eastAsia="仿宋" w:cs="Times New Roman"/>
          <w:color w:val="auto"/>
          <w:kern w:val="0"/>
          <w:sz w:val="32"/>
          <w:szCs w:val="32"/>
        </w:rPr>
        <w:t>2.综合测评按照“干什么、考什么”和“人岗相适”原则，采取结构化面试方式，综合评价意向人选能力素质与岗位需求的匹配度。测评中报考人员不得提及身份、家庭等个人信息，否则视为故意违规，直接判定为不合格。</w:t>
      </w:r>
    </w:p>
    <w:p>
      <w:pPr>
        <w:widowControl/>
        <w:shd w:val="clear" w:color="auto" w:fill="FFFFFF"/>
        <w:spacing w:line="560" w:lineRule="exact"/>
        <w:ind w:firstLine="645"/>
        <w:rPr>
          <w:rFonts w:ascii="Times New Roman" w:hAnsi="Times New Roman" w:eastAsia="宋体" w:cs="Times New Roman"/>
          <w:color w:val="auto"/>
          <w:kern w:val="0"/>
          <w:sz w:val="27"/>
          <w:szCs w:val="27"/>
        </w:rPr>
      </w:pPr>
      <w:r>
        <w:rPr>
          <w:rFonts w:ascii="Times New Roman" w:hAnsi="Times New Roman" w:eastAsia="仿宋" w:cs="Times New Roman"/>
          <w:color w:val="auto"/>
          <w:kern w:val="0"/>
          <w:sz w:val="32"/>
          <w:szCs w:val="32"/>
        </w:rPr>
        <w:t>3.综合测评结果报市委人才办备案确认后，在周口人事考试网公示进入体检环节人员名单。</w:t>
      </w:r>
    </w:p>
    <w:p>
      <w:pPr>
        <w:widowControl/>
        <w:shd w:val="clear" w:color="auto" w:fill="FFFFFF"/>
        <w:spacing w:line="560" w:lineRule="exact"/>
        <w:ind w:firstLine="645"/>
        <w:rPr>
          <w:rFonts w:ascii="Times New Roman" w:hAnsi="Times New Roman" w:eastAsia="宋体" w:cs="Times New Roman"/>
          <w:b/>
          <w:bCs/>
          <w:color w:val="auto"/>
          <w:kern w:val="0"/>
          <w:sz w:val="27"/>
          <w:szCs w:val="27"/>
        </w:rPr>
      </w:pPr>
      <w:r>
        <w:rPr>
          <w:rFonts w:ascii="Times New Roman" w:hAnsi="Times New Roman" w:eastAsia="楷体" w:cs="Times New Roman"/>
          <w:b/>
          <w:bCs/>
          <w:color w:val="auto"/>
          <w:kern w:val="0"/>
          <w:sz w:val="32"/>
          <w:szCs w:val="32"/>
        </w:rPr>
        <w:t>（五）体检和考察。</w:t>
      </w:r>
    </w:p>
    <w:p>
      <w:pPr>
        <w:widowControl/>
        <w:shd w:val="clear" w:color="auto" w:fill="FFFFFF"/>
        <w:spacing w:line="560" w:lineRule="exact"/>
        <w:ind w:firstLine="645"/>
        <w:rPr>
          <w:rFonts w:ascii="Times New Roman" w:hAnsi="Times New Roman" w:eastAsia="宋体" w:cs="Times New Roman"/>
          <w:color w:val="auto"/>
          <w:kern w:val="0"/>
          <w:sz w:val="27"/>
          <w:szCs w:val="27"/>
        </w:rPr>
      </w:pPr>
      <w:r>
        <w:rPr>
          <w:rFonts w:ascii="Times New Roman" w:hAnsi="Times New Roman" w:eastAsia="仿宋" w:cs="Times New Roman"/>
          <w:color w:val="auto"/>
          <w:kern w:val="0"/>
          <w:sz w:val="32"/>
          <w:szCs w:val="32"/>
        </w:rPr>
        <w:t>1.体检由周口市农业农村局统一组织，体检标准参照公务员录用体检通用标准执行。体检的时间、地点和注意事项另行通知。体检人员根据测评成绩，按拟招聘岗位人数1:1比例从高分到低分确定。</w:t>
      </w:r>
    </w:p>
    <w:p>
      <w:pPr>
        <w:widowControl/>
        <w:shd w:val="clear" w:color="auto" w:fill="FFFFFF"/>
        <w:spacing w:line="560" w:lineRule="exact"/>
        <w:ind w:firstLine="645"/>
        <w:rPr>
          <w:rFonts w:ascii="Times New Roman" w:hAnsi="Times New Roman" w:eastAsia="仿宋" w:cs="Times New Roman"/>
          <w:color w:val="auto"/>
          <w:kern w:val="0"/>
          <w:sz w:val="32"/>
          <w:szCs w:val="32"/>
        </w:rPr>
      </w:pPr>
      <w:r>
        <w:rPr>
          <w:rFonts w:ascii="Times New Roman" w:hAnsi="Times New Roman" w:eastAsia="仿宋" w:cs="Times New Roman"/>
          <w:color w:val="auto"/>
          <w:kern w:val="0"/>
          <w:sz w:val="32"/>
          <w:szCs w:val="32"/>
        </w:rPr>
        <w:t>2.选派熟悉组织人事工作的同志组成考察组，赴拟引进对象学校（应届毕业生）或原单位（往届毕业生）进行考察，无工作单位的往届毕业生和国外高校毕业生，采取到岗试用的方式进行考察（考察期一般为2个月）。</w:t>
      </w:r>
    </w:p>
    <w:p>
      <w:pPr>
        <w:widowControl/>
        <w:shd w:val="clear" w:color="auto" w:fill="FFFFFF"/>
        <w:spacing w:line="560" w:lineRule="exact"/>
        <w:ind w:firstLine="645"/>
        <w:rPr>
          <w:rFonts w:ascii="Times New Roman" w:hAnsi="Times New Roman" w:eastAsia="宋体" w:cs="Times New Roman"/>
          <w:color w:val="auto"/>
          <w:kern w:val="0"/>
          <w:sz w:val="27"/>
          <w:szCs w:val="27"/>
        </w:rPr>
      </w:pPr>
      <w:r>
        <w:rPr>
          <w:rFonts w:ascii="Times New Roman" w:hAnsi="Times New Roman" w:eastAsia="仿宋" w:cs="Times New Roman"/>
          <w:color w:val="auto"/>
          <w:kern w:val="0"/>
          <w:sz w:val="32"/>
          <w:szCs w:val="32"/>
        </w:rPr>
        <w:t>3.体检和考察环节因体检不合格、考察不合格出现招聘岗位缺额的，可以递补。因自愿放弃体检或考察出现招聘岗位缺额的，不再递补。</w:t>
      </w:r>
    </w:p>
    <w:p>
      <w:pPr>
        <w:widowControl/>
        <w:shd w:val="clear" w:color="auto" w:fill="FFFFFF"/>
        <w:spacing w:line="560" w:lineRule="exact"/>
        <w:ind w:firstLine="640"/>
        <w:textAlignment w:val="top"/>
        <w:rPr>
          <w:rFonts w:ascii="Times New Roman" w:hAnsi="Times New Roman" w:eastAsia="宋体" w:cs="Times New Roman"/>
          <w:color w:val="auto"/>
          <w:kern w:val="0"/>
          <w:szCs w:val="21"/>
        </w:rPr>
      </w:pPr>
      <w:r>
        <w:rPr>
          <w:rFonts w:ascii="Times New Roman" w:hAnsi="Times New Roman" w:eastAsia="仿宋" w:cs="Times New Roman"/>
          <w:color w:val="auto"/>
          <w:kern w:val="0"/>
          <w:sz w:val="32"/>
          <w:szCs w:val="32"/>
        </w:rPr>
        <w:t>4.体检和考察结束后，根据考察结果确定拟聘用人员，在</w:t>
      </w:r>
      <w:r>
        <w:rPr>
          <w:rFonts w:ascii="Times New Roman" w:hAnsi="Times New Roman" w:eastAsia="仿宋" w:cs="Times New Roman"/>
          <w:color w:val="auto"/>
          <w:kern w:val="0"/>
          <w:sz w:val="32"/>
          <w:szCs w:val="32"/>
          <w:shd w:val="clear" w:color="auto" w:fill="FFFFFF"/>
        </w:rPr>
        <w:t>周口人事考试网</w:t>
      </w:r>
      <w:r>
        <w:rPr>
          <w:rFonts w:ascii="Times New Roman" w:hAnsi="Times New Roman" w:eastAsia="仿宋" w:cs="Times New Roman"/>
          <w:color w:val="auto"/>
          <w:kern w:val="0"/>
          <w:sz w:val="32"/>
          <w:szCs w:val="32"/>
        </w:rPr>
        <w:t>公示。经公示无异议的，办理有关聘用手续，纳入事业编制管理，工资待遇执行全市事业单位统一标准。聘用人员最低服务期限为5年（含试用期），5年内不得调出本市，否则视为单方解聘，不予办理人事档案转移手续。</w:t>
      </w:r>
    </w:p>
    <w:p>
      <w:pPr>
        <w:widowControl/>
        <w:shd w:val="clear" w:color="auto" w:fill="FFFFFF"/>
        <w:spacing w:line="560" w:lineRule="exact"/>
        <w:ind w:firstLine="420"/>
        <w:rPr>
          <w:rFonts w:ascii="Times New Roman" w:hAnsi="Times New Roman" w:eastAsia="宋体" w:cs="Times New Roman"/>
          <w:color w:val="auto"/>
          <w:kern w:val="0"/>
          <w:sz w:val="27"/>
          <w:szCs w:val="27"/>
        </w:rPr>
      </w:pPr>
      <w:r>
        <w:rPr>
          <w:rFonts w:ascii="Times New Roman" w:hAnsi="Times New Roman" w:eastAsia="宋体" w:cs="Times New Roman"/>
          <w:color w:val="auto"/>
          <w:kern w:val="0"/>
          <w:sz w:val="32"/>
          <w:szCs w:val="32"/>
        </w:rPr>
        <w:t> </w:t>
      </w:r>
      <w:r>
        <w:rPr>
          <w:rFonts w:ascii="Times New Roman" w:hAnsi="Times New Roman" w:eastAsia="仿宋" w:cs="Times New Roman"/>
          <w:color w:val="auto"/>
          <w:kern w:val="0"/>
          <w:sz w:val="32"/>
          <w:szCs w:val="32"/>
        </w:rPr>
        <w:t>受聘人员在接到聘用通知后，必须在规定的时间内办理有关手续，到用人单位报到。对本人无正当理由逾期不报到者，取消其聘用资格。受聘人员实行试用期制度，试用期满后由用人单位进行综合考察，合格的予以正式聘用；不合格的，取消聘用资格。</w:t>
      </w:r>
    </w:p>
    <w:p>
      <w:pPr>
        <w:widowControl/>
        <w:shd w:val="clear" w:color="auto" w:fill="FFFFFF"/>
        <w:spacing w:line="560" w:lineRule="exact"/>
        <w:ind w:firstLine="645"/>
        <w:rPr>
          <w:rFonts w:ascii="Times New Roman" w:hAnsi="Times New Roman" w:eastAsia="宋体" w:cs="Times New Roman"/>
          <w:color w:val="auto"/>
          <w:kern w:val="0"/>
          <w:sz w:val="27"/>
          <w:szCs w:val="27"/>
        </w:rPr>
      </w:pPr>
      <w:r>
        <w:rPr>
          <w:rFonts w:ascii="Times New Roman" w:hAnsi="Times New Roman" w:eastAsia="仿宋" w:cs="Times New Roman"/>
          <w:color w:val="auto"/>
          <w:kern w:val="0"/>
          <w:sz w:val="32"/>
          <w:szCs w:val="32"/>
          <w:shd w:val="clear" w:color="auto" w:fill="FFFFFF"/>
        </w:rPr>
        <w:t>资格审查贯穿招聘工作全过程，一经发现不符合招聘条件、弄虚作假</w:t>
      </w:r>
      <w:r>
        <w:rPr>
          <w:rFonts w:ascii="Times New Roman" w:hAnsi="Times New Roman" w:eastAsia="仿宋" w:cs="Times New Roman"/>
          <w:color w:val="auto"/>
          <w:kern w:val="0"/>
          <w:sz w:val="32"/>
          <w:szCs w:val="32"/>
        </w:rPr>
        <w:t>或其他违反招聘规定</w:t>
      </w:r>
      <w:r>
        <w:rPr>
          <w:rFonts w:ascii="Times New Roman" w:hAnsi="Times New Roman" w:eastAsia="仿宋" w:cs="Times New Roman"/>
          <w:color w:val="auto"/>
          <w:kern w:val="0"/>
          <w:sz w:val="32"/>
          <w:szCs w:val="32"/>
          <w:shd w:val="clear" w:color="auto" w:fill="FFFFFF"/>
        </w:rPr>
        <w:t>的，将取消其测评、聘用资格。</w:t>
      </w:r>
    </w:p>
    <w:p>
      <w:pPr>
        <w:widowControl/>
        <w:shd w:val="clear" w:color="auto" w:fill="FFFFFF"/>
        <w:spacing w:line="560" w:lineRule="exact"/>
        <w:ind w:firstLine="640"/>
        <w:rPr>
          <w:rFonts w:ascii="Times New Roman" w:hAnsi="Times New Roman" w:eastAsia="宋体" w:cs="Times New Roman"/>
          <w:color w:val="auto"/>
          <w:kern w:val="0"/>
          <w:szCs w:val="21"/>
        </w:rPr>
      </w:pPr>
      <w:r>
        <w:rPr>
          <w:rFonts w:ascii="Times New Roman" w:hAnsi="Times New Roman" w:eastAsia="黑体" w:cs="Times New Roman"/>
          <w:color w:val="auto"/>
          <w:kern w:val="0"/>
          <w:sz w:val="32"/>
          <w:szCs w:val="32"/>
          <w:shd w:val="clear" w:color="auto" w:fill="FFFFFF"/>
        </w:rPr>
        <w:t>四、疫情防控</w:t>
      </w:r>
      <w:r>
        <w:rPr>
          <w:rFonts w:ascii="Times New Roman" w:hAnsi="Times New Roman" w:eastAsia="宋体" w:cs="Times New Roman"/>
          <w:color w:val="auto"/>
          <w:kern w:val="0"/>
          <w:sz w:val="32"/>
          <w:szCs w:val="32"/>
          <w:shd w:val="clear" w:color="auto" w:fill="FFFFFF"/>
        </w:rPr>
        <w:t> </w:t>
      </w:r>
      <w:r>
        <w:rPr>
          <w:rFonts w:ascii="Times New Roman" w:hAnsi="Times New Roman" w:eastAsia="宋体" w:cs="Times New Roman"/>
          <w:color w:val="auto"/>
          <w:kern w:val="0"/>
          <w:sz w:val="32"/>
          <w:szCs w:val="32"/>
        </w:rPr>
        <w:t> </w:t>
      </w:r>
    </w:p>
    <w:p>
      <w:pPr>
        <w:widowControl/>
        <w:shd w:val="clear" w:color="auto" w:fill="FFFFFF"/>
        <w:spacing w:line="560" w:lineRule="exact"/>
        <w:ind w:firstLine="640"/>
        <w:rPr>
          <w:rFonts w:ascii="Times New Roman" w:hAnsi="Times New Roman" w:eastAsia="宋体" w:cs="Times New Roman"/>
          <w:color w:val="auto"/>
          <w:kern w:val="0"/>
          <w:szCs w:val="21"/>
        </w:rPr>
      </w:pPr>
      <w:r>
        <w:rPr>
          <w:rFonts w:ascii="Times New Roman" w:hAnsi="Times New Roman" w:eastAsia="仿宋" w:cs="Times New Roman"/>
          <w:color w:val="auto"/>
          <w:kern w:val="0"/>
          <w:sz w:val="32"/>
          <w:szCs w:val="32"/>
        </w:rPr>
        <w:t>按照常态化疫情防控要求，报名人员要严格遵守国家疫情防控有关规定，在测评相应环节应接受健康码查验及体温测量，健康码为“绿码”及体温测量合格的方可进入该环节。对于报名人员健康码为“非绿码”及体温测量不合格的，需要提供7天内核酸检测阴性证明，并由医护人员现场研判后，决定是否进入该环节。考生在相应环节要服从现场管理，按照要求佩戴口罩，注意保持距离，做好防范工作。</w:t>
      </w:r>
    </w:p>
    <w:p>
      <w:pPr>
        <w:widowControl/>
        <w:shd w:val="clear" w:color="auto" w:fill="FFFFFF"/>
        <w:spacing w:line="560" w:lineRule="exact"/>
        <w:ind w:firstLine="640"/>
        <w:rPr>
          <w:rFonts w:ascii="Times New Roman" w:hAnsi="Times New Roman" w:eastAsia="宋体" w:cs="Times New Roman"/>
          <w:color w:val="auto"/>
          <w:kern w:val="0"/>
          <w:szCs w:val="21"/>
        </w:rPr>
      </w:pPr>
      <w:r>
        <w:rPr>
          <w:rFonts w:ascii="Times New Roman" w:hAnsi="Times New Roman" w:eastAsia="黑体" w:cs="Times New Roman"/>
          <w:color w:val="auto"/>
          <w:kern w:val="0"/>
          <w:sz w:val="32"/>
          <w:szCs w:val="32"/>
          <w:shd w:val="clear" w:color="auto" w:fill="FFFFFF"/>
        </w:rPr>
        <w:t>五、纪律监督</w:t>
      </w:r>
    </w:p>
    <w:p>
      <w:pPr>
        <w:widowControl/>
        <w:shd w:val="clear" w:color="auto" w:fill="FFFFFF"/>
        <w:spacing w:line="560" w:lineRule="exact"/>
        <w:ind w:firstLine="645"/>
        <w:rPr>
          <w:rFonts w:ascii="Times New Roman" w:hAnsi="Times New Roman" w:eastAsia="宋体" w:cs="Times New Roman"/>
          <w:color w:val="auto"/>
          <w:kern w:val="0"/>
          <w:sz w:val="27"/>
          <w:szCs w:val="27"/>
        </w:rPr>
      </w:pPr>
      <w:r>
        <w:rPr>
          <w:rFonts w:ascii="Times New Roman" w:hAnsi="Times New Roman" w:eastAsia="仿宋" w:cs="Times New Roman"/>
          <w:color w:val="auto"/>
          <w:kern w:val="0"/>
          <w:sz w:val="32"/>
          <w:szCs w:val="32"/>
        </w:rPr>
        <w:t>周口市纪委监委驻周口市农业农村局纪检监察组、周口市农业农村局机关纪委负责监督公开招聘全过程，对举报和申诉进行调查处理。对弄虚作假的应聘人员，一经查实，取消其应聘资格。对违反公开招聘纪律的工作人员，视情节轻重，给予相应的处理。</w:t>
      </w:r>
    </w:p>
    <w:p>
      <w:pPr>
        <w:widowControl/>
        <w:shd w:val="clear" w:color="auto" w:fill="FFFFFF"/>
        <w:spacing w:line="560" w:lineRule="exact"/>
        <w:ind w:left="645"/>
        <w:rPr>
          <w:rFonts w:ascii="Times New Roman" w:hAnsi="Times New Roman" w:eastAsia="宋体" w:cs="Times New Roman"/>
          <w:color w:val="auto"/>
          <w:kern w:val="0"/>
          <w:sz w:val="27"/>
          <w:szCs w:val="27"/>
        </w:rPr>
      </w:pPr>
      <w:r>
        <w:rPr>
          <w:rFonts w:ascii="Times New Roman" w:hAnsi="Times New Roman" w:eastAsia="仿宋" w:cs="Times New Roman"/>
          <w:color w:val="auto"/>
          <w:kern w:val="0"/>
          <w:sz w:val="32"/>
          <w:szCs w:val="32"/>
        </w:rPr>
        <w:t>咨询电话：0394-6119036（周口市农业农村局人事科）</w:t>
      </w:r>
    </w:p>
    <w:p>
      <w:pPr>
        <w:widowControl/>
        <w:shd w:val="clear" w:color="auto" w:fill="FFFFFF"/>
        <w:spacing w:line="560" w:lineRule="exact"/>
        <w:ind w:left="2245" w:hanging="1600"/>
        <w:rPr>
          <w:rFonts w:ascii="Times New Roman" w:hAnsi="Times New Roman" w:eastAsia="宋体" w:cs="Times New Roman"/>
          <w:color w:val="auto"/>
          <w:kern w:val="0"/>
          <w:sz w:val="27"/>
          <w:szCs w:val="27"/>
        </w:rPr>
      </w:pPr>
      <w:r>
        <w:rPr>
          <w:rFonts w:ascii="Times New Roman" w:hAnsi="Times New Roman" w:eastAsia="仿宋" w:cs="Times New Roman"/>
          <w:color w:val="auto"/>
          <w:kern w:val="0"/>
          <w:sz w:val="32"/>
          <w:szCs w:val="32"/>
        </w:rPr>
        <w:t>监督电话：0394-8211398（周口市纪委监委驻周口市农业农村局纪检监察组）</w:t>
      </w:r>
    </w:p>
    <w:p>
      <w:pPr>
        <w:widowControl/>
        <w:shd w:val="clear" w:color="auto" w:fill="FFFFFF"/>
        <w:spacing w:line="560" w:lineRule="exact"/>
        <w:ind w:firstLine="2240" w:firstLineChars="700"/>
        <w:rPr>
          <w:rFonts w:ascii="Times New Roman" w:hAnsi="Times New Roman" w:eastAsia="宋体" w:cs="Times New Roman"/>
          <w:color w:val="auto"/>
          <w:kern w:val="0"/>
          <w:sz w:val="27"/>
          <w:szCs w:val="27"/>
        </w:rPr>
      </w:pPr>
      <w:r>
        <w:rPr>
          <w:rFonts w:ascii="Times New Roman" w:hAnsi="Times New Roman" w:eastAsia="仿宋" w:cs="Times New Roman"/>
          <w:color w:val="auto"/>
          <w:kern w:val="0"/>
          <w:sz w:val="32"/>
          <w:szCs w:val="32"/>
        </w:rPr>
        <w:t>0394-6119028（周口市农业农村局机关纪委）</w:t>
      </w:r>
    </w:p>
    <w:p>
      <w:pPr>
        <w:widowControl/>
        <w:shd w:val="clear" w:color="auto" w:fill="FFFFFF"/>
        <w:spacing w:line="560" w:lineRule="exact"/>
        <w:ind w:firstLine="640"/>
        <w:rPr>
          <w:rFonts w:ascii="Times New Roman" w:hAnsi="Times New Roman" w:eastAsia="宋体" w:cs="Times New Roman"/>
          <w:color w:val="auto"/>
          <w:kern w:val="0"/>
          <w:szCs w:val="21"/>
        </w:rPr>
      </w:pPr>
      <w:r>
        <w:rPr>
          <w:rFonts w:ascii="Times New Roman" w:hAnsi="Times New Roman" w:eastAsia="宋体" w:cs="Times New Roman"/>
          <w:color w:val="auto"/>
          <w:kern w:val="0"/>
          <w:sz w:val="32"/>
          <w:szCs w:val="32"/>
        </w:rPr>
        <w:t> </w:t>
      </w:r>
    </w:p>
    <w:p>
      <w:pPr>
        <w:widowControl/>
        <w:shd w:val="clear" w:color="auto" w:fill="FFFFFF"/>
        <w:spacing w:line="560" w:lineRule="exact"/>
        <w:ind w:firstLine="640"/>
        <w:rPr>
          <w:rFonts w:ascii="Times New Roman" w:hAnsi="Times New Roman" w:eastAsia="仿宋" w:cs="Times New Roman"/>
          <w:color w:val="auto"/>
          <w:kern w:val="0"/>
          <w:sz w:val="32"/>
          <w:szCs w:val="32"/>
        </w:rPr>
      </w:pPr>
      <w:r>
        <w:rPr>
          <w:rFonts w:ascii="Times New Roman" w:hAnsi="Times New Roman" w:eastAsia="仿宋" w:cs="Times New Roman"/>
          <w:color w:val="auto"/>
          <w:kern w:val="0"/>
          <w:sz w:val="32"/>
          <w:szCs w:val="32"/>
        </w:rPr>
        <w:t>附件1</w:t>
      </w:r>
      <w:r>
        <w:rPr>
          <w:rFonts w:hint="eastAsia" w:ascii="Times New Roman" w:hAnsi="Times New Roman" w:eastAsia="仿宋" w:cs="Times New Roman"/>
          <w:color w:val="auto"/>
          <w:kern w:val="0"/>
          <w:sz w:val="32"/>
          <w:szCs w:val="32"/>
          <w:lang w:eastAsia="zh-CN"/>
        </w:rPr>
        <w:t>：</w:t>
      </w:r>
      <w:r>
        <w:rPr>
          <w:rFonts w:ascii="Times New Roman" w:hAnsi="Times New Roman" w:eastAsia="仿宋" w:cs="Times New Roman"/>
          <w:color w:val="auto"/>
          <w:kern w:val="0"/>
          <w:sz w:val="32"/>
          <w:szCs w:val="32"/>
        </w:rPr>
        <w:t>2021年周口市农业农村局所属事业单位引进高层次人才岗位计划表</w:t>
      </w:r>
    </w:p>
    <w:p>
      <w:pPr>
        <w:widowControl/>
        <w:shd w:val="clear" w:color="auto" w:fill="FFFFFF"/>
        <w:spacing w:line="560" w:lineRule="exact"/>
        <w:rPr>
          <w:rFonts w:ascii="Times New Roman" w:hAnsi="Times New Roman" w:eastAsia="仿宋" w:cs="Times New Roman"/>
          <w:color w:val="auto"/>
          <w:kern w:val="0"/>
          <w:sz w:val="32"/>
          <w:szCs w:val="32"/>
        </w:rPr>
      </w:pPr>
      <w:r>
        <w:rPr>
          <w:rFonts w:hint="eastAsia" w:ascii="Times New Roman" w:hAnsi="Times New Roman" w:eastAsia="仿宋" w:cs="Times New Roman"/>
          <w:color w:val="auto"/>
          <w:kern w:val="0"/>
          <w:sz w:val="32"/>
          <w:szCs w:val="32"/>
          <w:lang w:val="en-US" w:eastAsia="zh-CN"/>
        </w:rPr>
        <w:t xml:space="preserve">    </w:t>
      </w:r>
      <w:r>
        <w:rPr>
          <w:rFonts w:ascii="Times New Roman" w:hAnsi="Times New Roman" w:eastAsia="仿宋" w:cs="Times New Roman"/>
          <w:color w:val="auto"/>
          <w:kern w:val="0"/>
          <w:sz w:val="32"/>
          <w:szCs w:val="32"/>
        </w:rPr>
        <w:t>附件2</w:t>
      </w:r>
      <w:r>
        <w:rPr>
          <w:rFonts w:hint="eastAsia" w:ascii="Times New Roman" w:hAnsi="Times New Roman" w:eastAsia="仿宋" w:cs="Times New Roman"/>
          <w:color w:val="auto"/>
          <w:kern w:val="0"/>
          <w:sz w:val="32"/>
          <w:szCs w:val="32"/>
          <w:lang w:eastAsia="zh-CN"/>
        </w:rPr>
        <w:t>：</w:t>
      </w:r>
      <w:r>
        <w:rPr>
          <w:rFonts w:ascii="Times New Roman" w:hAnsi="Times New Roman" w:eastAsia="仿宋" w:cs="Times New Roman"/>
          <w:color w:val="auto"/>
          <w:kern w:val="0"/>
          <w:sz w:val="32"/>
          <w:szCs w:val="32"/>
        </w:rPr>
        <w:t>2021年周口市农业农村局所属事业单位引进高层次人才报名登记表</w:t>
      </w:r>
    </w:p>
    <w:p>
      <w:pPr>
        <w:widowControl/>
        <w:shd w:val="clear" w:color="auto" w:fill="FFFFFF"/>
        <w:spacing w:line="560" w:lineRule="exact"/>
        <w:rPr>
          <w:rFonts w:ascii="Times New Roman" w:hAnsi="Times New Roman" w:eastAsia="宋体" w:cs="Times New Roman"/>
          <w:color w:val="auto"/>
          <w:kern w:val="0"/>
          <w:szCs w:val="21"/>
        </w:rPr>
      </w:pPr>
    </w:p>
    <w:p>
      <w:pPr>
        <w:widowControl/>
        <w:shd w:val="clear" w:color="auto" w:fill="FFFFFF"/>
        <w:spacing w:line="560" w:lineRule="exact"/>
        <w:rPr>
          <w:rFonts w:ascii="Times New Roman" w:hAnsi="Times New Roman" w:eastAsia="宋体" w:cs="Times New Roman"/>
          <w:color w:val="auto"/>
          <w:kern w:val="0"/>
          <w:szCs w:val="21"/>
        </w:rPr>
      </w:pPr>
    </w:p>
    <w:p>
      <w:pPr>
        <w:widowControl/>
        <w:shd w:val="clear" w:color="auto" w:fill="FFFFFF"/>
        <w:spacing w:line="560" w:lineRule="exact"/>
        <w:rPr>
          <w:rFonts w:ascii="Times New Roman" w:hAnsi="Times New Roman" w:eastAsia="宋体" w:cs="Times New Roman"/>
          <w:color w:val="auto"/>
          <w:kern w:val="0"/>
          <w:szCs w:val="21"/>
        </w:rPr>
      </w:pPr>
    </w:p>
    <w:p>
      <w:pPr>
        <w:widowControl/>
        <w:shd w:val="clear" w:color="auto" w:fill="FFFFFF"/>
        <w:spacing w:line="560" w:lineRule="exact"/>
        <w:ind w:firstLine="4480"/>
        <w:rPr>
          <w:rFonts w:ascii="Times New Roman" w:hAnsi="Times New Roman" w:eastAsia="仿宋" w:cs="Times New Roman"/>
          <w:color w:val="auto"/>
          <w:kern w:val="0"/>
          <w:sz w:val="32"/>
          <w:szCs w:val="32"/>
        </w:rPr>
      </w:pPr>
      <w:r>
        <w:rPr>
          <w:rFonts w:hint="eastAsia" w:ascii="Times New Roman" w:hAnsi="Times New Roman" w:eastAsia="仿宋" w:cs="Times New Roman"/>
          <w:color w:val="auto"/>
          <w:kern w:val="0"/>
          <w:sz w:val="32"/>
          <w:szCs w:val="32"/>
          <w:lang w:val="en-US" w:eastAsia="zh-CN"/>
        </w:rPr>
        <w:t xml:space="preserve">     </w:t>
      </w:r>
      <w:r>
        <w:rPr>
          <w:rFonts w:ascii="Times New Roman" w:hAnsi="Times New Roman" w:eastAsia="仿宋" w:cs="Times New Roman"/>
          <w:color w:val="auto"/>
          <w:kern w:val="0"/>
          <w:sz w:val="32"/>
          <w:szCs w:val="32"/>
        </w:rPr>
        <w:t>2021年10月1</w:t>
      </w:r>
      <w:r>
        <w:rPr>
          <w:rFonts w:hint="default" w:ascii="Times New Roman" w:hAnsi="Times New Roman" w:eastAsia="仿宋" w:cs="Times New Roman"/>
          <w:color w:val="auto"/>
          <w:kern w:val="0"/>
          <w:sz w:val="32"/>
          <w:szCs w:val="32"/>
          <w:lang w:val="en"/>
        </w:rPr>
        <w:t>8</w:t>
      </w:r>
      <w:r>
        <w:rPr>
          <w:rFonts w:ascii="Times New Roman" w:hAnsi="Times New Roman" w:eastAsia="仿宋" w:cs="Times New Roman"/>
          <w:color w:val="auto"/>
          <w:kern w:val="0"/>
          <w:sz w:val="32"/>
          <w:szCs w:val="32"/>
        </w:rPr>
        <w:t>日</w:t>
      </w:r>
    </w:p>
    <w:p>
      <w:pPr>
        <w:autoSpaceDE w:val="0"/>
        <w:autoSpaceDN w:val="0"/>
        <w:adjustRightInd w:val="0"/>
        <w:snapToGrid w:val="0"/>
        <w:spacing w:line="600" w:lineRule="exact"/>
        <w:jc w:val="center"/>
        <w:rPr>
          <w:rFonts w:hint="eastAsia" w:ascii="方正小标宋简体" w:hAnsi="仿宋" w:eastAsia="方正小标宋简体"/>
          <w:color w:val="000000"/>
          <w:sz w:val="44"/>
          <w:szCs w:val="44"/>
        </w:rPr>
      </w:pPr>
    </w:p>
    <w:p>
      <w:pPr>
        <w:autoSpaceDE w:val="0"/>
        <w:autoSpaceDN w:val="0"/>
        <w:adjustRightInd w:val="0"/>
        <w:snapToGrid w:val="0"/>
        <w:spacing w:line="600" w:lineRule="exact"/>
        <w:jc w:val="center"/>
        <w:rPr>
          <w:rFonts w:hint="eastAsia" w:ascii="方正小标宋简体" w:hAnsi="仿宋" w:eastAsia="方正小标宋简体"/>
          <w:color w:val="000000"/>
          <w:sz w:val="44"/>
          <w:szCs w:val="44"/>
        </w:rPr>
      </w:pPr>
      <w:bookmarkStart w:id="0" w:name="_GoBack"/>
      <w:bookmarkEnd w:id="0"/>
    </w:p>
    <w:p>
      <w:pPr>
        <w:autoSpaceDE w:val="0"/>
        <w:autoSpaceDN w:val="0"/>
        <w:adjustRightInd w:val="0"/>
        <w:snapToGrid w:val="0"/>
        <w:spacing w:line="600" w:lineRule="exact"/>
        <w:jc w:val="center"/>
        <w:rPr>
          <w:rFonts w:hint="eastAsia" w:ascii="方正小标宋简体" w:hAnsi="仿宋" w:eastAsia="方正小标宋简体"/>
          <w:color w:val="000000"/>
          <w:sz w:val="44"/>
          <w:szCs w:val="44"/>
        </w:rPr>
      </w:pPr>
    </w:p>
    <w:p>
      <w:pPr>
        <w:autoSpaceDE w:val="0"/>
        <w:autoSpaceDN w:val="0"/>
        <w:adjustRightInd w:val="0"/>
        <w:snapToGrid w:val="0"/>
        <w:spacing w:line="600" w:lineRule="exact"/>
        <w:jc w:val="center"/>
        <w:rPr>
          <w:rFonts w:hint="eastAsia" w:ascii="方正小标宋简体" w:hAnsi="仿宋" w:eastAsia="方正小标宋简体"/>
          <w:color w:val="000000"/>
          <w:sz w:val="44"/>
          <w:szCs w:val="44"/>
        </w:rPr>
      </w:pPr>
    </w:p>
    <w:p>
      <w:pPr>
        <w:autoSpaceDE w:val="0"/>
        <w:autoSpaceDN w:val="0"/>
        <w:adjustRightInd w:val="0"/>
        <w:snapToGrid w:val="0"/>
        <w:spacing w:line="600" w:lineRule="exact"/>
        <w:jc w:val="center"/>
        <w:rPr>
          <w:rFonts w:hint="eastAsia" w:ascii="方正小标宋简体" w:hAnsi="仿宋" w:eastAsia="方正小标宋简体"/>
          <w:color w:val="000000"/>
          <w:sz w:val="44"/>
          <w:szCs w:val="44"/>
        </w:rPr>
      </w:pPr>
    </w:p>
    <w:p>
      <w:pPr>
        <w:autoSpaceDE w:val="0"/>
        <w:autoSpaceDN w:val="0"/>
        <w:adjustRightInd w:val="0"/>
        <w:snapToGrid w:val="0"/>
        <w:spacing w:line="600" w:lineRule="exact"/>
        <w:jc w:val="center"/>
        <w:rPr>
          <w:rFonts w:hint="eastAsia" w:ascii="方正小标宋简体" w:hAnsi="仿宋" w:eastAsia="方正小标宋简体"/>
          <w:color w:val="000000"/>
          <w:sz w:val="44"/>
          <w:szCs w:val="44"/>
        </w:rPr>
        <w:sectPr>
          <w:footerReference r:id="rId3" w:type="default"/>
          <w:pgSz w:w="11906" w:h="16838"/>
          <w:pgMar w:top="1440" w:right="1417" w:bottom="1440" w:left="1417" w:header="851" w:footer="992" w:gutter="0"/>
          <w:cols w:space="425" w:num="1"/>
          <w:docGrid w:type="lines" w:linePitch="312" w:charSpace="0"/>
        </w:sectPr>
      </w:pPr>
    </w:p>
    <w:tbl>
      <w:tblPr>
        <w:tblStyle w:val="6"/>
        <w:tblW w:w="13905"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00"/>
        <w:gridCol w:w="1605"/>
        <w:gridCol w:w="1905"/>
        <w:gridCol w:w="1080"/>
        <w:gridCol w:w="1080"/>
        <w:gridCol w:w="690"/>
        <w:gridCol w:w="1440"/>
        <w:gridCol w:w="1065"/>
        <w:gridCol w:w="1335"/>
        <w:gridCol w:w="1155"/>
        <w:gridCol w:w="19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13905" w:type="dxa"/>
            <w:gridSpan w:val="11"/>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黑体" w:hAnsi="黑体" w:eastAsia="黑体" w:cs="黑体"/>
                <w:i w:val="0"/>
                <w:iCs w:val="0"/>
                <w:color w:val="000000"/>
                <w:kern w:val="0"/>
                <w:sz w:val="32"/>
                <w:szCs w:val="32"/>
                <w:u w:val="none"/>
                <w:lang w:val="en-US" w:eastAsia="zh-CN" w:bidi="ar"/>
              </w:rPr>
            </w:pPr>
            <w:r>
              <w:rPr>
                <w:rFonts w:hint="eastAsia" w:ascii="黑体" w:hAnsi="黑体" w:eastAsia="黑体" w:cs="黑体"/>
                <w:i w:val="0"/>
                <w:iCs w:val="0"/>
                <w:color w:val="000000"/>
                <w:kern w:val="0"/>
                <w:sz w:val="32"/>
                <w:szCs w:val="32"/>
                <w:u w:val="none"/>
                <w:lang w:val="en-US" w:eastAsia="zh-CN" w:bidi="ar"/>
              </w:rPr>
              <w:t>附件1</w:t>
            </w:r>
          </w:p>
          <w:p>
            <w:pPr>
              <w:keepNext w:val="0"/>
              <w:keepLines w:val="0"/>
              <w:widowControl/>
              <w:suppressLineNumbers w:val="0"/>
              <w:jc w:val="center"/>
              <w:textAlignment w:val="center"/>
              <w:rPr>
                <w:rFonts w:hint="default" w:ascii="方正小标宋简体" w:hAnsi="方正小标宋简体" w:eastAsia="方正小标宋简体" w:cs="方正小标宋简体"/>
                <w:i w:val="0"/>
                <w:iCs w:val="0"/>
                <w:color w:val="000000"/>
                <w:kern w:val="0"/>
                <w:sz w:val="40"/>
                <w:szCs w:val="40"/>
                <w:u w:val="none"/>
                <w:lang w:val="en-US" w:eastAsia="zh-CN" w:bidi="ar"/>
              </w:rPr>
            </w:pPr>
            <w:r>
              <w:rPr>
                <w:rFonts w:hint="default" w:ascii="方正小标宋简体" w:hAnsi="方正小标宋简体" w:eastAsia="方正小标宋简体" w:cs="方正小标宋简体"/>
                <w:i w:val="0"/>
                <w:iCs w:val="0"/>
                <w:color w:val="000000"/>
                <w:kern w:val="0"/>
                <w:sz w:val="40"/>
                <w:szCs w:val="40"/>
                <w:u w:val="none"/>
                <w:lang w:val="en-US" w:eastAsia="zh-CN" w:bidi="ar"/>
              </w:rPr>
              <w:t>2021年周口市农业农村局所属事业单位引进高层次人才岗位计划表</w:t>
            </w:r>
          </w:p>
          <w:p>
            <w:pPr>
              <w:keepNext w:val="0"/>
              <w:keepLines w:val="0"/>
              <w:widowControl/>
              <w:suppressLineNumbers w:val="0"/>
              <w:jc w:val="center"/>
              <w:textAlignment w:val="center"/>
              <w:rPr>
                <w:rFonts w:hint="default" w:ascii="方正小标宋简体" w:hAnsi="方正小标宋简体" w:eastAsia="方正小标宋简体" w:cs="方正小标宋简体"/>
                <w:i w:val="0"/>
                <w:iCs w:val="0"/>
                <w:color w:val="000000"/>
                <w:kern w:val="0"/>
                <w:sz w:val="40"/>
                <w:szCs w:val="4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序号</w:t>
            </w:r>
          </w:p>
        </w:tc>
        <w:tc>
          <w:tcPr>
            <w:tcW w:w="16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19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用人单位</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经费</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形式</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岗位名称</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引进</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计划</w:t>
            </w:r>
          </w:p>
        </w:tc>
        <w:tc>
          <w:tcPr>
            <w:tcW w:w="69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岗位要求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9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学历学位</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职称</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专业</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年龄</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0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周口市农业农村局</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周口市土壤肥料工作站</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财政全供</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农技推广员</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全日制硕士研究生及以上</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土壤学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35周岁以下</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周口市农业农村局</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周口市经济作物技术推广站</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财政全供</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农技推广员</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全日制硕士研究生及以上</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植物病理学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35周岁以下</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5"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周口市农业农村局</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周口市农业技术推广站</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财政全供</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农技推广员</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全日制硕士研究生及以上</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农村发展</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35周岁以下</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一流大学建设高校或一流学科建设高校对应建设学科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5"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周口市农业农村局</w:t>
            </w:r>
          </w:p>
        </w:tc>
        <w:tc>
          <w:tcPr>
            <w:tcW w:w="19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周口市农产品质量安全检测中心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财政全供</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检验员</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全日制硕士研究生及以上</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农药学</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35周岁以下</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一流大学建设高校或一流学科建设高校对应建设学科</w:t>
            </w:r>
          </w:p>
        </w:tc>
      </w:tr>
    </w:tbl>
    <w:p>
      <w:pPr>
        <w:autoSpaceDE w:val="0"/>
        <w:autoSpaceDN w:val="0"/>
        <w:adjustRightInd w:val="0"/>
        <w:snapToGrid w:val="0"/>
        <w:spacing w:line="600" w:lineRule="exact"/>
        <w:jc w:val="center"/>
        <w:rPr>
          <w:rFonts w:hint="eastAsia" w:ascii="方正小标宋简体" w:hAnsi="仿宋" w:eastAsia="方正小标宋简体"/>
          <w:color w:val="000000"/>
          <w:sz w:val="44"/>
          <w:szCs w:val="44"/>
        </w:rPr>
      </w:pPr>
    </w:p>
    <w:p>
      <w:pPr>
        <w:autoSpaceDE w:val="0"/>
        <w:autoSpaceDN w:val="0"/>
        <w:adjustRightInd w:val="0"/>
        <w:snapToGrid w:val="0"/>
        <w:spacing w:line="600" w:lineRule="exact"/>
        <w:jc w:val="center"/>
        <w:rPr>
          <w:rFonts w:hint="eastAsia" w:ascii="方正小标宋简体" w:hAnsi="仿宋" w:eastAsia="方正小标宋简体"/>
          <w:color w:val="000000"/>
          <w:sz w:val="44"/>
          <w:szCs w:val="44"/>
        </w:rPr>
      </w:pPr>
    </w:p>
    <w:p>
      <w:pPr>
        <w:autoSpaceDE w:val="0"/>
        <w:autoSpaceDN w:val="0"/>
        <w:adjustRightInd w:val="0"/>
        <w:snapToGrid w:val="0"/>
        <w:spacing w:line="600" w:lineRule="exact"/>
        <w:jc w:val="center"/>
        <w:rPr>
          <w:rFonts w:hint="eastAsia" w:ascii="方正小标宋简体" w:hAnsi="仿宋" w:eastAsia="方正小标宋简体"/>
          <w:color w:val="000000"/>
          <w:sz w:val="44"/>
          <w:szCs w:val="44"/>
        </w:rPr>
      </w:pPr>
    </w:p>
    <w:p>
      <w:pPr>
        <w:autoSpaceDE w:val="0"/>
        <w:autoSpaceDN w:val="0"/>
        <w:adjustRightInd w:val="0"/>
        <w:snapToGrid w:val="0"/>
        <w:spacing w:line="600" w:lineRule="exact"/>
        <w:jc w:val="both"/>
        <w:rPr>
          <w:rFonts w:hint="eastAsia" w:ascii="方正小标宋简体" w:hAnsi="仿宋" w:eastAsia="方正小标宋简体"/>
          <w:color w:val="000000"/>
          <w:sz w:val="44"/>
          <w:szCs w:val="44"/>
        </w:rPr>
      </w:pPr>
    </w:p>
    <w:p>
      <w:pPr>
        <w:autoSpaceDE w:val="0"/>
        <w:autoSpaceDN w:val="0"/>
        <w:adjustRightInd w:val="0"/>
        <w:snapToGrid w:val="0"/>
        <w:spacing w:line="600" w:lineRule="exact"/>
        <w:jc w:val="center"/>
        <w:rPr>
          <w:rFonts w:hint="eastAsia" w:ascii="方正小标宋简体" w:hAnsi="仿宋" w:eastAsia="方正小标宋简体"/>
          <w:color w:val="000000"/>
          <w:sz w:val="44"/>
          <w:szCs w:val="44"/>
        </w:rPr>
        <w:sectPr>
          <w:pgSz w:w="16838" w:h="11906" w:orient="landscape"/>
          <w:pgMar w:top="1417" w:right="1440" w:bottom="1417" w:left="1440" w:header="851" w:footer="992" w:gutter="0"/>
          <w:cols w:space="425" w:num="1"/>
          <w:docGrid w:type="lines" w:linePitch="312" w:charSpace="0"/>
        </w:sectPr>
      </w:pPr>
    </w:p>
    <w:p>
      <w:pPr>
        <w:autoSpaceDE w:val="0"/>
        <w:autoSpaceDN w:val="0"/>
        <w:adjustRightInd w:val="0"/>
        <w:snapToGrid w:val="0"/>
        <w:spacing w:line="600" w:lineRule="exact"/>
        <w:jc w:val="both"/>
        <w:rPr>
          <w:rFonts w:hint="eastAsia"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附件2</w:t>
      </w:r>
    </w:p>
    <w:p>
      <w:pPr>
        <w:autoSpaceDE w:val="0"/>
        <w:autoSpaceDN w:val="0"/>
        <w:adjustRightInd w:val="0"/>
        <w:snapToGrid w:val="0"/>
        <w:spacing w:line="600" w:lineRule="exact"/>
        <w:jc w:val="center"/>
        <w:rPr>
          <w:rFonts w:hint="eastAsia" w:ascii="方正小标宋简体" w:hAnsi="仿宋" w:eastAsia="方正小标宋简体"/>
          <w:color w:val="000000"/>
          <w:sz w:val="44"/>
          <w:szCs w:val="44"/>
        </w:rPr>
      </w:pPr>
      <w:r>
        <w:rPr>
          <w:rFonts w:hint="eastAsia" w:ascii="方正小标宋简体" w:hAnsi="仿宋" w:eastAsia="方正小标宋简体"/>
          <w:color w:val="000000"/>
          <w:sz w:val="44"/>
          <w:szCs w:val="44"/>
          <w:lang w:val="en-US" w:eastAsia="zh-CN"/>
        </w:rPr>
        <w:t>2021年</w:t>
      </w:r>
      <w:r>
        <w:rPr>
          <w:rFonts w:hint="eastAsia" w:ascii="方正小标宋简体" w:hAnsi="仿宋" w:eastAsia="方正小标宋简体"/>
          <w:color w:val="000000"/>
          <w:sz w:val="44"/>
          <w:szCs w:val="44"/>
        </w:rPr>
        <w:t>周口市农业农村局所属事业单位</w:t>
      </w:r>
    </w:p>
    <w:p>
      <w:pPr>
        <w:autoSpaceDE w:val="0"/>
        <w:autoSpaceDN w:val="0"/>
        <w:adjustRightInd w:val="0"/>
        <w:snapToGrid w:val="0"/>
        <w:spacing w:line="600" w:lineRule="exact"/>
        <w:jc w:val="center"/>
        <w:rPr>
          <w:rFonts w:hint="eastAsia" w:ascii="方正小标宋简体" w:eastAsia="方正小标宋简体"/>
          <w:bCs/>
          <w:color w:val="000000"/>
          <w:sz w:val="44"/>
          <w:szCs w:val="44"/>
        </w:rPr>
      </w:pPr>
      <w:r>
        <w:rPr>
          <w:rFonts w:hint="eastAsia" w:ascii="方正小标宋简体" w:hAnsi="仿宋" w:eastAsia="方正小标宋简体"/>
          <w:color w:val="000000"/>
          <w:sz w:val="44"/>
          <w:szCs w:val="44"/>
        </w:rPr>
        <w:t>引进高层次人才报名登记表</w:t>
      </w:r>
    </w:p>
    <w:tbl>
      <w:tblPr>
        <w:tblStyle w:val="6"/>
        <w:tblW w:w="9449" w:type="dxa"/>
        <w:tblInd w:w="0" w:type="dxa"/>
        <w:tblLayout w:type="fixed"/>
        <w:tblCellMar>
          <w:top w:w="15" w:type="dxa"/>
          <w:left w:w="15" w:type="dxa"/>
          <w:bottom w:w="15" w:type="dxa"/>
          <w:right w:w="15" w:type="dxa"/>
        </w:tblCellMar>
      </w:tblPr>
      <w:tblGrid>
        <w:gridCol w:w="40"/>
        <w:gridCol w:w="654"/>
        <w:gridCol w:w="40"/>
        <w:gridCol w:w="384"/>
        <w:gridCol w:w="914"/>
        <w:gridCol w:w="384"/>
        <w:gridCol w:w="797"/>
        <w:gridCol w:w="116"/>
        <w:gridCol w:w="1068"/>
        <w:gridCol w:w="183"/>
        <w:gridCol w:w="499"/>
        <w:gridCol w:w="138"/>
        <w:gridCol w:w="650"/>
        <w:gridCol w:w="566"/>
        <w:gridCol w:w="1219"/>
        <w:gridCol w:w="56"/>
        <w:gridCol w:w="361"/>
        <w:gridCol w:w="1278"/>
        <w:gridCol w:w="102"/>
      </w:tblGrid>
      <w:tr>
        <w:tblPrEx>
          <w:tblCellMar>
            <w:top w:w="15" w:type="dxa"/>
            <w:left w:w="15" w:type="dxa"/>
            <w:bottom w:w="15" w:type="dxa"/>
            <w:right w:w="15" w:type="dxa"/>
          </w:tblCellMar>
        </w:tblPrEx>
        <w:trPr>
          <w:gridAfter w:val="1"/>
          <w:wAfter w:w="102" w:type="dxa"/>
          <w:trHeight w:val="540" w:hRule="atLeast"/>
        </w:trPr>
        <w:tc>
          <w:tcPr>
            <w:tcW w:w="1118" w:type="dxa"/>
            <w:gridSpan w:val="4"/>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报名序号：</w:t>
            </w:r>
          </w:p>
        </w:tc>
        <w:tc>
          <w:tcPr>
            <w:tcW w:w="8229" w:type="dxa"/>
            <w:gridSpan w:val="14"/>
            <w:noWrap w:val="0"/>
            <w:vAlign w:val="center"/>
          </w:tcPr>
          <w:p>
            <w:pPr>
              <w:jc w:val="center"/>
              <w:rPr>
                <w:rFonts w:hint="eastAsia" w:ascii="黑体" w:hAnsi="宋体" w:eastAsia="黑体" w:cs="黑体"/>
                <w:color w:val="000000"/>
                <w:sz w:val="40"/>
                <w:szCs w:val="40"/>
              </w:rPr>
            </w:pPr>
          </w:p>
        </w:tc>
      </w:tr>
      <w:tr>
        <w:tblPrEx>
          <w:tblCellMar>
            <w:top w:w="15" w:type="dxa"/>
            <w:left w:w="15" w:type="dxa"/>
            <w:bottom w:w="15" w:type="dxa"/>
            <w:right w:w="15" w:type="dxa"/>
          </w:tblCellMar>
        </w:tblPrEx>
        <w:trPr>
          <w:gridAfter w:val="1"/>
          <w:wAfter w:w="102" w:type="dxa"/>
          <w:trHeight w:val="360" w:hRule="atLeast"/>
        </w:trPr>
        <w:tc>
          <w:tcPr>
            <w:tcW w:w="1118" w:type="dxa"/>
            <w:gridSpan w:val="4"/>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姓  名</w:t>
            </w:r>
          </w:p>
        </w:tc>
        <w:tc>
          <w:tcPr>
            <w:tcW w:w="1298"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797"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性</w:t>
            </w:r>
            <w:r>
              <w:rPr>
                <w:rStyle w:val="13"/>
                <w:rFonts w:hint="default"/>
                <w:lang w:bidi="ar"/>
              </w:rPr>
              <w:t xml:space="preserve">  别</w:t>
            </w:r>
          </w:p>
        </w:tc>
        <w:tc>
          <w:tcPr>
            <w:tcW w:w="1184"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ind w:right="355" w:rightChars="169"/>
              <w:jc w:val="center"/>
              <w:rPr>
                <w:rFonts w:hint="eastAsia" w:ascii="宋体" w:hAnsi="宋体" w:cs="宋体"/>
                <w:color w:val="000000"/>
                <w:sz w:val="24"/>
              </w:rPr>
            </w:pPr>
          </w:p>
        </w:tc>
        <w:tc>
          <w:tcPr>
            <w:tcW w:w="1470" w:type="dxa"/>
            <w:gridSpan w:val="4"/>
            <w:vMerge w:val="restart"/>
            <w:tcBorders>
              <w:top w:val="single" w:color="000000" w:sz="4" w:space="0"/>
              <w:left w:val="single" w:color="000000" w:sz="4" w:space="0"/>
              <w:bottom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出生年月</w:t>
            </w:r>
            <w:r>
              <w:rPr>
                <w:rFonts w:hint="eastAsia" w:ascii="宋体" w:hAnsi="宋体" w:cs="宋体"/>
                <w:color w:val="000000"/>
                <w:kern w:val="0"/>
                <w:sz w:val="22"/>
                <w:szCs w:val="22"/>
                <w:lang w:bidi="ar"/>
              </w:rPr>
              <w:t>（  岁）</w:t>
            </w:r>
          </w:p>
        </w:tc>
        <w:tc>
          <w:tcPr>
            <w:tcW w:w="178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695"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 xml:space="preserve"> </w:t>
            </w:r>
          </w:p>
        </w:tc>
      </w:tr>
      <w:tr>
        <w:tblPrEx>
          <w:tblCellMar>
            <w:top w:w="15" w:type="dxa"/>
            <w:left w:w="15" w:type="dxa"/>
            <w:bottom w:w="15" w:type="dxa"/>
            <w:right w:w="15" w:type="dxa"/>
          </w:tblCellMar>
        </w:tblPrEx>
        <w:trPr>
          <w:gridAfter w:val="1"/>
          <w:wAfter w:w="102" w:type="dxa"/>
          <w:trHeight w:val="312" w:hRule="atLeast"/>
        </w:trPr>
        <w:tc>
          <w:tcPr>
            <w:tcW w:w="1118" w:type="dxa"/>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29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7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184"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470" w:type="dxa"/>
            <w:gridSpan w:val="4"/>
            <w:vMerge w:val="continue"/>
            <w:tcBorders>
              <w:top w:val="single" w:color="000000" w:sz="4" w:space="0"/>
              <w:left w:val="single" w:color="000000" w:sz="4" w:space="0"/>
              <w:bottom w:val="single" w:color="000000" w:sz="4" w:space="0"/>
            </w:tcBorders>
            <w:noWrap w:val="0"/>
            <w:vAlign w:val="center"/>
          </w:tcPr>
          <w:p>
            <w:pPr>
              <w:jc w:val="center"/>
              <w:rPr>
                <w:rFonts w:hint="eastAsia" w:ascii="宋体" w:hAnsi="宋体" w:cs="宋体"/>
                <w:color w:val="000000"/>
                <w:sz w:val="24"/>
              </w:rPr>
            </w:pPr>
          </w:p>
        </w:tc>
        <w:tc>
          <w:tcPr>
            <w:tcW w:w="1785"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695"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r>
        <w:tblPrEx>
          <w:tblCellMar>
            <w:top w:w="15" w:type="dxa"/>
            <w:left w:w="15" w:type="dxa"/>
            <w:bottom w:w="15" w:type="dxa"/>
            <w:right w:w="15" w:type="dxa"/>
          </w:tblCellMar>
        </w:tblPrEx>
        <w:trPr>
          <w:gridAfter w:val="1"/>
          <w:wAfter w:w="102" w:type="dxa"/>
          <w:trHeight w:val="567" w:hRule="atLeast"/>
        </w:trPr>
        <w:tc>
          <w:tcPr>
            <w:tcW w:w="1118"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民</w:t>
            </w:r>
            <w:r>
              <w:rPr>
                <w:rStyle w:val="13"/>
                <w:rFonts w:hint="default"/>
                <w:lang w:bidi="ar"/>
              </w:rPr>
              <w:t xml:space="preserve">  族</w:t>
            </w:r>
          </w:p>
        </w:tc>
        <w:tc>
          <w:tcPr>
            <w:tcW w:w="129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7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籍</w:t>
            </w:r>
            <w:r>
              <w:rPr>
                <w:rStyle w:val="13"/>
                <w:rFonts w:hint="default"/>
                <w:lang w:bidi="ar"/>
              </w:rPr>
              <w:t xml:space="preserve">  贯</w:t>
            </w:r>
          </w:p>
        </w:tc>
        <w:tc>
          <w:tcPr>
            <w:tcW w:w="1184"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470"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政治面貌</w:t>
            </w:r>
          </w:p>
        </w:tc>
        <w:tc>
          <w:tcPr>
            <w:tcW w:w="178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695"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r>
        <w:tblPrEx>
          <w:tblCellMar>
            <w:top w:w="15" w:type="dxa"/>
            <w:left w:w="15" w:type="dxa"/>
            <w:bottom w:w="15" w:type="dxa"/>
            <w:right w:w="15" w:type="dxa"/>
          </w:tblCellMar>
        </w:tblPrEx>
        <w:trPr>
          <w:gridAfter w:val="1"/>
          <w:wAfter w:w="102" w:type="dxa"/>
          <w:trHeight w:val="567" w:hRule="atLeast"/>
        </w:trPr>
        <w:tc>
          <w:tcPr>
            <w:tcW w:w="1118"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现户籍地</w:t>
            </w:r>
          </w:p>
        </w:tc>
        <w:tc>
          <w:tcPr>
            <w:tcW w:w="3279" w:type="dxa"/>
            <w:gridSpan w:val="5"/>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p>
        </w:tc>
        <w:tc>
          <w:tcPr>
            <w:tcW w:w="1470"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婚姻状况</w:t>
            </w:r>
          </w:p>
        </w:tc>
        <w:tc>
          <w:tcPr>
            <w:tcW w:w="178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695"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r>
        <w:tblPrEx>
          <w:tblCellMar>
            <w:top w:w="15" w:type="dxa"/>
            <w:left w:w="15" w:type="dxa"/>
            <w:bottom w:w="15" w:type="dxa"/>
            <w:right w:w="15" w:type="dxa"/>
          </w:tblCellMar>
        </w:tblPrEx>
        <w:trPr>
          <w:gridAfter w:val="1"/>
          <w:wAfter w:w="102" w:type="dxa"/>
          <w:trHeight w:val="567" w:hRule="atLeast"/>
        </w:trPr>
        <w:tc>
          <w:tcPr>
            <w:tcW w:w="1118" w:type="dxa"/>
            <w:gridSpan w:val="4"/>
            <w:tcBorders>
              <w:top w:val="single" w:color="000000" w:sz="4" w:space="0"/>
              <w:left w:val="single" w:color="000000" w:sz="4" w:space="0"/>
              <w:bottom w:val="single" w:color="000000" w:sz="4" w:space="0"/>
              <w:right w:val="single" w:color="auto"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身份证号</w:t>
            </w:r>
          </w:p>
        </w:tc>
        <w:tc>
          <w:tcPr>
            <w:tcW w:w="3961" w:type="dxa"/>
            <w:gridSpan w:val="7"/>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color w:val="000000"/>
                <w:sz w:val="24"/>
              </w:rPr>
            </w:pPr>
            <w:r>
              <w:rPr>
                <w:rFonts w:hint="eastAsia" w:ascii="宋体" w:hAnsi="宋体" w:cs="宋体"/>
                <w:color w:val="000000"/>
                <w:kern w:val="0"/>
                <w:sz w:val="24"/>
                <w:lang w:bidi="ar"/>
              </w:rPr>
              <w:t xml:space="preserve">  </w:t>
            </w:r>
          </w:p>
        </w:tc>
        <w:tc>
          <w:tcPr>
            <w:tcW w:w="1354" w:type="dxa"/>
            <w:gridSpan w:val="3"/>
            <w:tcBorders>
              <w:top w:val="single" w:color="000000" w:sz="4" w:space="0"/>
              <w:left w:val="single" w:color="auto" w:sz="4" w:space="0"/>
              <w:right w:val="single" w:color="000000" w:sz="4" w:space="0"/>
            </w:tcBorders>
            <w:noWrap w:val="0"/>
            <w:vAlign w:val="center"/>
          </w:tcPr>
          <w:p>
            <w:pPr>
              <w:widowControl/>
              <w:jc w:val="center"/>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参加工作</w:t>
            </w:r>
          </w:p>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时   间</w:t>
            </w:r>
          </w:p>
        </w:tc>
        <w:tc>
          <w:tcPr>
            <w:tcW w:w="1219" w:type="dxa"/>
            <w:tcBorders>
              <w:top w:val="single" w:color="000000" w:sz="4" w:space="0"/>
              <w:left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695"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r>
        <w:tblPrEx>
          <w:tblCellMar>
            <w:top w:w="15" w:type="dxa"/>
            <w:left w:w="15" w:type="dxa"/>
            <w:bottom w:w="15" w:type="dxa"/>
            <w:right w:w="15" w:type="dxa"/>
          </w:tblCellMar>
        </w:tblPrEx>
        <w:trPr>
          <w:gridAfter w:val="1"/>
          <w:wAfter w:w="102" w:type="dxa"/>
          <w:trHeight w:val="567" w:hRule="atLeast"/>
        </w:trPr>
        <w:tc>
          <w:tcPr>
            <w:tcW w:w="1118" w:type="dxa"/>
            <w:gridSpan w:val="4"/>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学  历    学  位</w:t>
            </w:r>
          </w:p>
        </w:tc>
        <w:tc>
          <w:tcPr>
            <w:tcW w:w="1298" w:type="dxa"/>
            <w:gridSpan w:val="2"/>
            <w:tcBorders>
              <w:top w:val="single" w:color="auto"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全日制教育</w:t>
            </w:r>
          </w:p>
        </w:tc>
        <w:tc>
          <w:tcPr>
            <w:tcW w:w="1981" w:type="dxa"/>
            <w:gridSpan w:val="3"/>
            <w:tcBorders>
              <w:top w:val="single" w:color="auto"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p>
        </w:tc>
        <w:tc>
          <w:tcPr>
            <w:tcW w:w="2036" w:type="dxa"/>
            <w:gridSpan w:val="5"/>
            <w:tcBorders>
              <w:top w:val="single" w:color="auto"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kern w:val="0"/>
                <w:sz w:val="24"/>
                <w:lang w:bidi="ar"/>
              </w:rPr>
              <w:t>毕业院校系及专业</w:t>
            </w:r>
          </w:p>
        </w:tc>
        <w:tc>
          <w:tcPr>
            <w:tcW w:w="2914" w:type="dxa"/>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 xml:space="preserve"> </w:t>
            </w:r>
          </w:p>
        </w:tc>
      </w:tr>
      <w:tr>
        <w:tblPrEx>
          <w:tblCellMar>
            <w:top w:w="15" w:type="dxa"/>
            <w:left w:w="15" w:type="dxa"/>
            <w:bottom w:w="15" w:type="dxa"/>
            <w:right w:w="15" w:type="dxa"/>
          </w:tblCellMar>
        </w:tblPrEx>
        <w:trPr>
          <w:gridAfter w:val="1"/>
          <w:wAfter w:w="102" w:type="dxa"/>
          <w:trHeight w:val="567" w:hRule="atLeast"/>
        </w:trPr>
        <w:tc>
          <w:tcPr>
            <w:tcW w:w="1118" w:type="dxa"/>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29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在职教育</w:t>
            </w:r>
          </w:p>
        </w:tc>
        <w:tc>
          <w:tcPr>
            <w:tcW w:w="1981" w:type="dxa"/>
            <w:gridSpan w:val="3"/>
            <w:tcBorders>
              <w:left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p>
        </w:tc>
        <w:tc>
          <w:tcPr>
            <w:tcW w:w="2036"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kern w:val="0"/>
                <w:sz w:val="24"/>
                <w:lang w:bidi="ar"/>
              </w:rPr>
              <w:t>毕业院校系及专业</w:t>
            </w:r>
          </w:p>
        </w:tc>
        <w:tc>
          <w:tcPr>
            <w:tcW w:w="2914" w:type="dxa"/>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r>
        <w:tblPrEx>
          <w:tblCellMar>
            <w:top w:w="15" w:type="dxa"/>
            <w:left w:w="15" w:type="dxa"/>
            <w:bottom w:w="15" w:type="dxa"/>
            <w:right w:w="15" w:type="dxa"/>
          </w:tblCellMar>
        </w:tblPrEx>
        <w:trPr>
          <w:gridAfter w:val="1"/>
          <w:wAfter w:w="102" w:type="dxa"/>
          <w:trHeight w:val="567" w:hRule="atLeast"/>
        </w:trPr>
        <w:tc>
          <w:tcPr>
            <w:tcW w:w="1118"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专业技术职务</w:t>
            </w:r>
          </w:p>
        </w:tc>
        <w:tc>
          <w:tcPr>
            <w:tcW w:w="209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18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职业资格</w:t>
            </w:r>
          </w:p>
        </w:tc>
        <w:tc>
          <w:tcPr>
            <w:tcW w:w="2036" w:type="dxa"/>
            <w:gridSpan w:val="5"/>
            <w:tcBorders>
              <w:top w:val="single" w:color="000000" w:sz="4" w:space="0"/>
              <w:left w:val="single" w:color="000000" w:sz="4" w:space="0"/>
              <w:bottom w:val="single" w:color="000000" w:sz="4" w:space="0"/>
            </w:tcBorders>
            <w:noWrap w:val="0"/>
            <w:vAlign w:val="center"/>
          </w:tcPr>
          <w:p>
            <w:pPr>
              <w:jc w:val="center"/>
              <w:rPr>
                <w:rFonts w:hint="eastAsia" w:ascii="宋体" w:hAnsi="宋体" w:cs="宋体"/>
                <w:color w:val="000000"/>
                <w:sz w:val="24"/>
              </w:rPr>
            </w:pPr>
          </w:p>
        </w:tc>
        <w:tc>
          <w:tcPr>
            <w:tcW w:w="127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岗位意向</w:t>
            </w:r>
          </w:p>
        </w:tc>
        <w:tc>
          <w:tcPr>
            <w:tcW w:w="1639"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r>
        <w:tblPrEx>
          <w:tblCellMar>
            <w:top w:w="15" w:type="dxa"/>
            <w:left w:w="15" w:type="dxa"/>
            <w:bottom w:w="15" w:type="dxa"/>
            <w:right w:w="15" w:type="dxa"/>
          </w:tblCellMar>
        </w:tblPrEx>
        <w:trPr>
          <w:gridAfter w:val="1"/>
          <w:wAfter w:w="102" w:type="dxa"/>
          <w:trHeight w:val="567" w:hRule="atLeast"/>
        </w:trPr>
        <w:tc>
          <w:tcPr>
            <w:tcW w:w="3213" w:type="dxa"/>
            <w:gridSpan w:val="7"/>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工作单位及现任职务</w:t>
            </w:r>
          </w:p>
        </w:tc>
        <w:tc>
          <w:tcPr>
            <w:tcW w:w="3220" w:type="dxa"/>
            <w:gridSpan w:val="7"/>
            <w:tcBorders>
              <w:top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27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单位性质</w:t>
            </w:r>
          </w:p>
        </w:tc>
        <w:tc>
          <w:tcPr>
            <w:tcW w:w="1639"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r>
        <w:tblPrEx>
          <w:tblCellMar>
            <w:top w:w="15" w:type="dxa"/>
            <w:left w:w="15" w:type="dxa"/>
            <w:bottom w:w="15" w:type="dxa"/>
            <w:right w:w="15" w:type="dxa"/>
          </w:tblCellMar>
        </w:tblPrEx>
        <w:trPr>
          <w:gridAfter w:val="1"/>
          <w:wAfter w:w="102" w:type="dxa"/>
          <w:trHeight w:val="567" w:hRule="atLeast"/>
        </w:trPr>
        <w:tc>
          <w:tcPr>
            <w:tcW w:w="3213" w:type="dxa"/>
            <w:gridSpan w:val="7"/>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参加学术团体及任职情况</w:t>
            </w:r>
          </w:p>
        </w:tc>
        <w:tc>
          <w:tcPr>
            <w:tcW w:w="6134" w:type="dxa"/>
            <w:gridSpan w:val="11"/>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r>
        <w:tblPrEx>
          <w:tblCellMar>
            <w:top w:w="15" w:type="dxa"/>
            <w:left w:w="15" w:type="dxa"/>
            <w:bottom w:w="15" w:type="dxa"/>
            <w:right w:w="15" w:type="dxa"/>
          </w:tblCellMar>
        </w:tblPrEx>
        <w:trPr>
          <w:gridAfter w:val="1"/>
          <w:wAfter w:w="102" w:type="dxa"/>
          <w:trHeight w:val="567" w:hRule="atLeast"/>
        </w:trPr>
        <w:tc>
          <w:tcPr>
            <w:tcW w:w="3213" w:type="dxa"/>
            <w:gridSpan w:val="7"/>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参加民主党派及任职情况</w:t>
            </w:r>
          </w:p>
        </w:tc>
        <w:tc>
          <w:tcPr>
            <w:tcW w:w="6134" w:type="dxa"/>
            <w:gridSpan w:val="11"/>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r>
              <w:rPr>
                <w:rFonts w:hint="eastAsia" w:ascii="宋体" w:hAnsi="宋体" w:cs="宋体"/>
                <w:color w:val="000000"/>
                <w:sz w:val="24"/>
              </w:rPr>
              <w:t xml:space="preserve"> </w:t>
            </w:r>
          </w:p>
        </w:tc>
      </w:tr>
      <w:tr>
        <w:tblPrEx>
          <w:tblCellMar>
            <w:top w:w="15" w:type="dxa"/>
            <w:left w:w="15" w:type="dxa"/>
            <w:bottom w:w="15" w:type="dxa"/>
            <w:right w:w="15" w:type="dxa"/>
          </w:tblCellMar>
        </w:tblPrEx>
        <w:trPr>
          <w:gridAfter w:val="1"/>
          <w:wAfter w:w="102" w:type="dxa"/>
          <w:trHeight w:val="510" w:hRule="atLeast"/>
        </w:trPr>
        <w:tc>
          <w:tcPr>
            <w:tcW w:w="1118"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档案保管单位</w:t>
            </w:r>
          </w:p>
        </w:tc>
        <w:tc>
          <w:tcPr>
            <w:tcW w:w="2095" w:type="dxa"/>
            <w:gridSpan w:val="3"/>
            <w:tcBorders>
              <w:top w:val="single" w:color="000000" w:sz="4" w:space="0"/>
              <w:left w:val="single" w:color="000000" w:sz="4" w:space="0"/>
              <w:bottom w:val="single" w:color="000000" w:sz="4" w:space="0"/>
            </w:tcBorders>
            <w:noWrap w:val="0"/>
            <w:vAlign w:val="center"/>
          </w:tcPr>
          <w:p>
            <w:pPr>
              <w:jc w:val="center"/>
              <w:rPr>
                <w:rFonts w:hint="eastAsia" w:ascii="宋体" w:hAnsi="宋体" w:cs="宋体"/>
                <w:color w:val="000000"/>
                <w:sz w:val="24"/>
              </w:rPr>
            </w:pPr>
          </w:p>
        </w:tc>
        <w:tc>
          <w:tcPr>
            <w:tcW w:w="118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联系电话</w:t>
            </w:r>
          </w:p>
        </w:tc>
        <w:tc>
          <w:tcPr>
            <w:tcW w:w="4950" w:type="dxa"/>
            <w:gridSpan w:val="9"/>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r>
        <w:tblPrEx>
          <w:tblCellMar>
            <w:top w:w="15" w:type="dxa"/>
            <w:left w:w="15" w:type="dxa"/>
            <w:bottom w:w="15" w:type="dxa"/>
            <w:right w:w="15" w:type="dxa"/>
          </w:tblCellMar>
        </w:tblPrEx>
        <w:trPr>
          <w:gridAfter w:val="1"/>
          <w:wAfter w:w="102" w:type="dxa"/>
          <w:trHeight w:val="634" w:hRule="atLeast"/>
        </w:trPr>
        <w:tc>
          <w:tcPr>
            <w:tcW w:w="1118"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电子邮箱</w:t>
            </w:r>
          </w:p>
        </w:tc>
        <w:tc>
          <w:tcPr>
            <w:tcW w:w="2095" w:type="dxa"/>
            <w:gridSpan w:val="3"/>
            <w:tcBorders>
              <w:top w:val="single" w:color="000000" w:sz="4" w:space="0"/>
              <w:left w:val="single" w:color="000000" w:sz="4" w:space="0"/>
              <w:bottom w:val="single" w:color="000000" w:sz="4" w:space="0"/>
            </w:tcBorders>
            <w:noWrap w:val="0"/>
            <w:vAlign w:val="center"/>
          </w:tcPr>
          <w:p>
            <w:pPr>
              <w:jc w:val="center"/>
              <w:rPr>
                <w:rFonts w:hint="eastAsia" w:ascii="宋体" w:hAnsi="宋体" w:cs="宋体"/>
                <w:color w:val="000000"/>
                <w:sz w:val="24"/>
              </w:rPr>
            </w:pPr>
          </w:p>
        </w:tc>
        <w:tc>
          <w:tcPr>
            <w:tcW w:w="118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通讯地址</w:t>
            </w:r>
          </w:p>
        </w:tc>
        <w:tc>
          <w:tcPr>
            <w:tcW w:w="4950" w:type="dxa"/>
            <w:gridSpan w:val="9"/>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r>
        <w:tblPrEx>
          <w:tblCellMar>
            <w:top w:w="15" w:type="dxa"/>
            <w:left w:w="15" w:type="dxa"/>
            <w:bottom w:w="15" w:type="dxa"/>
            <w:right w:w="15" w:type="dxa"/>
          </w:tblCellMar>
        </w:tblPrEx>
        <w:trPr>
          <w:gridAfter w:val="1"/>
          <w:wAfter w:w="102" w:type="dxa"/>
          <w:trHeight w:val="3412" w:hRule="atLeast"/>
        </w:trPr>
        <w:tc>
          <w:tcPr>
            <w:tcW w:w="69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个人学习简历（自高中起填写）</w:t>
            </w:r>
          </w:p>
        </w:tc>
        <w:tc>
          <w:tcPr>
            <w:tcW w:w="8653" w:type="dxa"/>
            <w:gridSpan w:val="16"/>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新宋体"/>
              </w:rPr>
            </w:pPr>
          </w:p>
        </w:tc>
      </w:tr>
      <w:tr>
        <w:tblPrEx>
          <w:tblCellMar>
            <w:top w:w="15" w:type="dxa"/>
            <w:left w:w="15" w:type="dxa"/>
            <w:bottom w:w="15" w:type="dxa"/>
            <w:right w:w="15" w:type="dxa"/>
          </w:tblCellMar>
        </w:tblPrEx>
        <w:trPr>
          <w:gridBefore w:val="1"/>
          <w:wBefore w:w="40" w:type="dxa"/>
          <w:trHeight w:val="2536" w:hRule="atLeast"/>
        </w:trPr>
        <w:tc>
          <w:tcPr>
            <w:tcW w:w="69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个人工作简历</w:t>
            </w:r>
          </w:p>
        </w:tc>
        <w:tc>
          <w:tcPr>
            <w:tcW w:w="8715" w:type="dxa"/>
            <w:gridSpan w:val="16"/>
            <w:tcBorders>
              <w:top w:val="single" w:color="000000" w:sz="4" w:space="0"/>
              <w:left w:val="single" w:color="000000" w:sz="4" w:space="0"/>
              <w:bottom w:val="single" w:color="000000" w:sz="4" w:space="0"/>
              <w:right w:val="single" w:color="000000" w:sz="4" w:space="0"/>
            </w:tcBorders>
            <w:noWrap w:val="0"/>
            <w:vAlign w:val="center"/>
          </w:tcPr>
          <w:tbl>
            <w:tblPr>
              <w:tblStyle w:val="6"/>
              <w:tblpPr w:leftFromText="180" w:rightFromText="180" w:vertAnchor="text" w:horzAnchor="page" w:tblpX="-42" w:tblpY="24"/>
              <w:tblOverlap w:val="never"/>
              <w:tblW w:w="9639" w:type="dxa"/>
              <w:tblInd w:w="0" w:type="dxa"/>
              <w:tblLayout w:type="fixed"/>
              <w:tblCellMar>
                <w:top w:w="0" w:type="dxa"/>
                <w:left w:w="0" w:type="dxa"/>
                <w:bottom w:w="0" w:type="dxa"/>
                <w:right w:w="0" w:type="dxa"/>
              </w:tblCellMar>
            </w:tblPr>
            <w:tblGrid>
              <w:gridCol w:w="20"/>
              <w:gridCol w:w="2348"/>
              <w:gridCol w:w="7271"/>
            </w:tblGrid>
            <w:tr>
              <w:tblPrEx>
                <w:tblCellMar>
                  <w:top w:w="0" w:type="dxa"/>
                  <w:left w:w="0" w:type="dxa"/>
                  <w:bottom w:w="0" w:type="dxa"/>
                  <w:right w:w="0" w:type="dxa"/>
                </w:tblCellMar>
              </w:tblPrEx>
              <w:tc>
                <w:tcPr>
                  <w:tcW w:w="20" w:type="dxa"/>
                  <w:tcBorders>
                    <w:top w:val="nil"/>
                    <w:left w:val="nil"/>
                    <w:bottom w:val="nil"/>
                    <w:right w:val="nil"/>
                  </w:tcBorders>
                  <w:noWrap w:val="0"/>
                  <w:tcMar>
                    <w:top w:w="34" w:type="dxa"/>
                    <w:left w:w="0" w:type="dxa"/>
                    <w:bottom w:w="34" w:type="dxa"/>
                    <w:right w:w="0" w:type="dxa"/>
                  </w:tcMar>
                  <w:vAlign w:val="top"/>
                </w:tcPr>
                <w:p>
                  <w:pPr>
                    <w:spacing w:line="230" w:lineRule="atLeast"/>
                    <w:jc w:val="center"/>
                    <w:rPr>
                      <w:rFonts w:hint="eastAsia" w:ascii="微软雅黑" w:hAnsi="微软雅黑" w:eastAsia="微软雅黑" w:cs="宋体"/>
                      <w:sz w:val="20"/>
                      <w:szCs w:val="20"/>
                    </w:rPr>
                  </w:pPr>
                </w:p>
              </w:tc>
              <w:tc>
                <w:tcPr>
                  <w:tcW w:w="2348" w:type="dxa"/>
                  <w:tcBorders>
                    <w:top w:val="nil"/>
                    <w:left w:val="nil"/>
                    <w:bottom w:val="nil"/>
                    <w:right w:val="nil"/>
                  </w:tcBorders>
                  <w:noWrap w:val="0"/>
                  <w:tcMar>
                    <w:top w:w="34" w:type="dxa"/>
                    <w:left w:w="0" w:type="dxa"/>
                    <w:bottom w:w="34" w:type="dxa"/>
                    <w:right w:w="0" w:type="dxa"/>
                  </w:tcMar>
                  <w:vAlign w:val="center"/>
                </w:tcPr>
                <w:p>
                  <w:pPr>
                    <w:pStyle w:val="14"/>
                    <w:widowControl/>
                    <w:wordWrap w:val="0"/>
                    <w:spacing w:line="300" w:lineRule="atLeast"/>
                    <w:jc w:val="both"/>
                    <w:rPr>
                      <w:rFonts w:ascii="微软雅黑" w:hAnsi="微软雅黑" w:eastAsia="微软雅黑" w:cs="微软雅黑"/>
                      <w:sz w:val="20"/>
                      <w:szCs w:val="20"/>
                    </w:rPr>
                  </w:pPr>
                </w:p>
              </w:tc>
              <w:tc>
                <w:tcPr>
                  <w:tcW w:w="7271" w:type="dxa"/>
                  <w:tcBorders>
                    <w:top w:val="nil"/>
                    <w:left w:val="nil"/>
                    <w:bottom w:val="nil"/>
                    <w:right w:val="nil"/>
                  </w:tcBorders>
                  <w:noWrap w:val="0"/>
                  <w:tcMar>
                    <w:top w:w="34" w:type="dxa"/>
                    <w:left w:w="0" w:type="dxa"/>
                    <w:bottom w:w="34" w:type="dxa"/>
                    <w:right w:w="0" w:type="dxa"/>
                  </w:tcMar>
                  <w:vAlign w:val="center"/>
                </w:tcPr>
                <w:p>
                  <w:pPr>
                    <w:widowControl/>
                    <w:wordWrap w:val="0"/>
                    <w:spacing w:line="300" w:lineRule="atLeast"/>
                    <w:jc w:val="left"/>
                    <w:rPr>
                      <w:rFonts w:hint="eastAsia" w:ascii="微软雅黑" w:hAnsi="微软雅黑" w:eastAsia="微软雅黑" w:cs="微软雅黑"/>
                      <w:sz w:val="20"/>
                      <w:szCs w:val="20"/>
                    </w:rPr>
                  </w:pPr>
                </w:p>
              </w:tc>
            </w:tr>
          </w:tbl>
          <w:p>
            <w:pPr>
              <w:jc w:val="center"/>
              <w:rPr>
                <w:rFonts w:hint="eastAsia" w:ascii="宋体" w:hAnsi="宋体" w:cs="宋体"/>
                <w:color w:val="000000"/>
                <w:sz w:val="24"/>
              </w:rPr>
            </w:pPr>
          </w:p>
        </w:tc>
      </w:tr>
      <w:tr>
        <w:tblPrEx>
          <w:tblCellMar>
            <w:top w:w="15" w:type="dxa"/>
            <w:left w:w="15" w:type="dxa"/>
            <w:bottom w:w="15" w:type="dxa"/>
            <w:right w:w="15" w:type="dxa"/>
          </w:tblCellMar>
        </w:tblPrEx>
        <w:trPr>
          <w:gridBefore w:val="1"/>
          <w:wBefore w:w="40" w:type="dxa"/>
          <w:trHeight w:val="3919" w:hRule="atLeast"/>
        </w:trPr>
        <w:tc>
          <w:tcPr>
            <w:tcW w:w="69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个人业绩、成果或奖励</w:t>
            </w:r>
          </w:p>
        </w:tc>
        <w:tc>
          <w:tcPr>
            <w:tcW w:w="8715" w:type="dxa"/>
            <w:gridSpan w:val="16"/>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000000"/>
                <w:sz w:val="24"/>
              </w:rPr>
            </w:pPr>
          </w:p>
        </w:tc>
      </w:tr>
      <w:tr>
        <w:tblPrEx>
          <w:tblCellMar>
            <w:top w:w="15" w:type="dxa"/>
            <w:left w:w="15" w:type="dxa"/>
            <w:bottom w:w="15" w:type="dxa"/>
            <w:right w:w="15" w:type="dxa"/>
          </w:tblCellMar>
        </w:tblPrEx>
        <w:trPr>
          <w:gridBefore w:val="1"/>
          <w:wBefore w:w="40" w:type="dxa"/>
          <w:trHeight w:val="360" w:hRule="atLeast"/>
        </w:trPr>
        <w:tc>
          <w:tcPr>
            <w:tcW w:w="694"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家庭成员及主要社会关系</w:t>
            </w:r>
          </w:p>
        </w:tc>
        <w:tc>
          <w:tcPr>
            <w:tcW w:w="129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称  谓</w:t>
            </w:r>
          </w:p>
        </w:tc>
        <w:tc>
          <w:tcPr>
            <w:tcW w:w="1297" w:type="dxa"/>
            <w:gridSpan w:val="3"/>
            <w:tcBorders>
              <w:top w:val="single" w:color="000000" w:sz="4" w:space="0"/>
              <w:left w:val="single" w:color="000000" w:sz="4" w:space="0"/>
              <w:bottom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姓  名</w:t>
            </w:r>
          </w:p>
        </w:tc>
        <w:tc>
          <w:tcPr>
            <w:tcW w:w="4740" w:type="dxa"/>
            <w:gridSpan w:val="9"/>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工作单位及职务</w:t>
            </w:r>
          </w:p>
        </w:tc>
        <w:tc>
          <w:tcPr>
            <w:tcW w:w="13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户籍所在地</w:t>
            </w:r>
          </w:p>
        </w:tc>
      </w:tr>
      <w:tr>
        <w:tblPrEx>
          <w:tblCellMar>
            <w:top w:w="15" w:type="dxa"/>
            <w:left w:w="15" w:type="dxa"/>
            <w:bottom w:w="15" w:type="dxa"/>
            <w:right w:w="15" w:type="dxa"/>
          </w:tblCellMar>
        </w:tblPrEx>
        <w:trPr>
          <w:gridBefore w:val="1"/>
          <w:wBefore w:w="40" w:type="dxa"/>
          <w:trHeight w:val="454" w:hRule="atLeast"/>
        </w:trPr>
        <w:tc>
          <w:tcPr>
            <w:tcW w:w="694"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29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297" w:type="dxa"/>
            <w:gridSpan w:val="3"/>
            <w:tcBorders>
              <w:top w:val="single" w:color="000000" w:sz="4" w:space="0"/>
              <w:left w:val="single" w:color="000000" w:sz="4" w:space="0"/>
              <w:bottom w:val="single" w:color="000000" w:sz="4" w:space="0"/>
            </w:tcBorders>
            <w:noWrap w:val="0"/>
            <w:vAlign w:val="center"/>
          </w:tcPr>
          <w:p>
            <w:pPr>
              <w:jc w:val="center"/>
              <w:rPr>
                <w:rFonts w:hint="eastAsia" w:ascii="宋体" w:hAnsi="宋体" w:cs="宋体"/>
                <w:color w:val="000000"/>
                <w:sz w:val="24"/>
              </w:rPr>
            </w:pPr>
          </w:p>
        </w:tc>
        <w:tc>
          <w:tcPr>
            <w:tcW w:w="4740" w:type="dxa"/>
            <w:gridSpan w:val="9"/>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3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r>
        <w:tblPrEx>
          <w:tblCellMar>
            <w:top w:w="15" w:type="dxa"/>
            <w:left w:w="15" w:type="dxa"/>
            <w:bottom w:w="15" w:type="dxa"/>
            <w:right w:w="15" w:type="dxa"/>
          </w:tblCellMar>
        </w:tblPrEx>
        <w:trPr>
          <w:gridBefore w:val="1"/>
          <w:wBefore w:w="40" w:type="dxa"/>
          <w:trHeight w:val="454" w:hRule="atLeast"/>
        </w:trPr>
        <w:tc>
          <w:tcPr>
            <w:tcW w:w="694"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29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297" w:type="dxa"/>
            <w:gridSpan w:val="3"/>
            <w:tcBorders>
              <w:top w:val="single" w:color="000000" w:sz="4" w:space="0"/>
              <w:left w:val="single" w:color="000000" w:sz="4" w:space="0"/>
              <w:bottom w:val="single" w:color="000000" w:sz="4" w:space="0"/>
            </w:tcBorders>
            <w:noWrap w:val="0"/>
            <w:vAlign w:val="center"/>
          </w:tcPr>
          <w:p>
            <w:pPr>
              <w:jc w:val="center"/>
              <w:rPr>
                <w:rFonts w:hint="eastAsia" w:ascii="宋体" w:hAnsi="宋体" w:cs="宋体"/>
                <w:color w:val="000000"/>
                <w:sz w:val="24"/>
              </w:rPr>
            </w:pPr>
          </w:p>
        </w:tc>
        <w:tc>
          <w:tcPr>
            <w:tcW w:w="4740" w:type="dxa"/>
            <w:gridSpan w:val="9"/>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3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r>
        <w:tblPrEx>
          <w:tblCellMar>
            <w:top w:w="15" w:type="dxa"/>
            <w:left w:w="15" w:type="dxa"/>
            <w:bottom w:w="15" w:type="dxa"/>
            <w:right w:w="15" w:type="dxa"/>
          </w:tblCellMar>
        </w:tblPrEx>
        <w:trPr>
          <w:gridBefore w:val="1"/>
          <w:wBefore w:w="40" w:type="dxa"/>
          <w:trHeight w:val="454" w:hRule="atLeast"/>
        </w:trPr>
        <w:tc>
          <w:tcPr>
            <w:tcW w:w="694"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29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297" w:type="dxa"/>
            <w:gridSpan w:val="3"/>
            <w:tcBorders>
              <w:top w:val="single" w:color="000000" w:sz="4" w:space="0"/>
              <w:left w:val="single" w:color="000000" w:sz="4" w:space="0"/>
              <w:bottom w:val="single" w:color="000000" w:sz="4" w:space="0"/>
            </w:tcBorders>
            <w:noWrap w:val="0"/>
            <w:vAlign w:val="center"/>
          </w:tcPr>
          <w:p>
            <w:pPr>
              <w:jc w:val="center"/>
              <w:rPr>
                <w:rFonts w:hint="eastAsia" w:ascii="宋体" w:hAnsi="宋体" w:cs="宋体"/>
                <w:color w:val="000000"/>
                <w:sz w:val="24"/>
              </w:rPr>
            </w:pPr>
          </w:p>
        </w:tc>
        <w:tc>
          <w:tcPr>
            <w:tcW w:w="4740" w:type="dxa"/>
            <w:gridSpan w:val="9"/>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3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r>
        <w:tblPrEx>
          <w:tblCellMar>
            <w:top w:w="15" w:type="dxa"/>
            <w:left w:w="15" w:type="dxa"/>
            <w:bottom w:w="15" w:type="dxa"/>
            <w:right w:w="15" w:type="dxa"/>
          </w:tblCellMar>
        </w:tblPrEx>
        <w:trPr>
          <w:gridBefore w:val="1"/>
          <w:wBefore w:w="40" w:type="dxa"/>
          <w:trHeight w:val="454" w:hRule="atLeast"/>
        </w:trPr>
        <w:tc>
          <w:tcPr>
            <w:tcW w:w="694"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29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297" w:type="dxa"/>
            <w:gridSpan w:val="3"/>
            <w:tcBorders>
              <w:top w:val="single" w:color="000000" w:sz="4" w:space="0"/>
              <w:left w:val="single" w:color="000000" w:sz="4" w:space="0"/>
              <w:bottom w:val="single" w:color="000000" w:sz="4" w:space="0"/>
            </w:tcBorders>
            <w:noWrap w:val="0"/>
            <w:vAlign w:val="center"/>
          </w:tcPr>
          <w:p>
            <w:pPr>
              <w:jc w:val="center"/>
              <w:rPr>
                <w:rFonts w:hint="eastAsia" w:ascii="宋体" w:hAnsi="宋体" w:cs="宋体"/>
                <w:color w:val="000000"/>
                <w:sz w:val="24"/>
              </w:rPr>
            </w:pPr>
          </w:p>
        </w:tc>
        <w:tc>
          <w:tcPr>
            <w:tcW w:w="4740" w:type="dxa"/>
            <w:gridSpan w:val="9"/>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3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r>
        <w:tblPrEx>
          <w:tblCellMar>
            <w:top w:w="15" w:type="dxa"/>
            <w:left w:w="15" w:type="dxa"/>
            <w:bottom w:w="15" w:type="dxa"/>
            <w:right w:w="15" w:type="dxa"/>
          </w:tblCellMar>
        </w:tblPrEx>
        <w:trPr>
          <w:gridBefore w:val="1"/>
          <w:wBefore w:w="40" w:type="dxa"/>
          <w:trHeight w:val="454" w:hRule="atLeast"/>
        </w:trPr>
        <w:tc>
          <w:tcPr>
            <w:tcW w:w="694"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29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297" w:type="dxa"/>
            <w:gridSpan w:val="3"/>
            <w:tcBorders>
              <w:top w:val="single" w:color="000000" w:sz="4" w:space="0"/>
              <w:left w:val="single" w:color="000000" w:sz="4" w:space="0"/>
              <w:bottom w:val="single" w:color="000000" w:sz="4" w:space="0"/>
            </w:tcBorders>
            <w:noWrap w:val="0"/>
            <w:vAlign w:val="center"/>
          </w:tcPr>
          <w:p>
            <w:pPr>
              <w:jc w:val="center"/>
              <w:rPr>
                <w:rFonts w:hint="eastAsia" w:ascii="宋体" w:hAnsi="宋体" w:cs="宋体"/>
                <w:color w:val="000000"/>
                <w:sz w:val="24"/>
              </w:rPr>
            </w:pPr>
          </w:p>
        </w:tc>
        <w:tc>
          <w:tcPr>
            <w:tcW w:w="4740" w:type="dxa"/>
            <w:gridSpan w:val="9"/>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c>
          <w:tcPr>
            <w:tcW w:w="13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000000"/>
                <w:sz w:val="24"/>
              </w:rPr>
            </w:pPr>
          </w:p>
        </w:tc>
      </w:tr>
      <w:tr>
        <w:tblPrEx>
          <w:tblCellMar>
            <w:top w:w="15" w:type="dxa"/>
            <w:left w:w="15" w:type="dxa"/>
            <w:bottom w:w="15" w:type="dxa"/>
            <w:right w:w="15" w:type="dxa"/>
          </w:tblCellMar>
        </w:tblPrEx>
        <w:trPr>
          <w:gridBefore w:val="1"/>
          <w:wBefore w:w="40" w:type="dxa"/>
          <w:trHeight w:val="2963" w:hRule="atLeast"/>
        </w:trPr>
        <w:tc>
          <w:tcPr>
            <w:tcW w:w="694"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应聘人员承诺</w:t>
            </w:r>
          </w:p>
        </w:tc>
        <w:tc>
          <w:tcPr>
            <w:tcW w:w="3846" w:type="dxa"/>
            <w:gridSpan w:val="7"/>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left"/>
              <w:textAlignment w:val="center"/>
              <w:rPr>
                <w:rFonts w:hint="eastAsia" w:ascii="宋体" w:hAnsi="宋体" w:cs="宋体"/>
                <w:color w:val="000000"/>
                <w:sz w:val="24"/>
              </w:rPr>
            </w:pPr>
            <w:r>
              <w:rPr>
                <w:rFonts w:hint="eastAsia" w:ascii="宋体" w:hAnsi="宋体" w:cs="宋体"/>
                <w:color w:val="000000"/>
                <w:kern w:val="0"/>
                <w:sz w:val="24"/>
                <w:lang w:bidi="ar"/>
              </w:rPr>
              <w:t xml:space="preserve">   本人承诺所提供的材料真实有效，符合应聘所需的资格条件。如有弄虚作假，承诺自动放弃考试和聘用资格。</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 xml:space="preserve">             应聘人签名： </w:t>
            </w:r>
            <w:r>
              <w:rPr>
                <w:rFonts w:hint="eastAsia" w:ascii="宋体" w:hAnsi="宋体" w:cs="宋体"/>
                <w:color w:val="000000"/>
                <w:kern w:val="0"/>
                <w:sz w:val="24"/>
                <w:lang w:bidi="ar"/>
              </w:rPr>
              <w:br w:type="textWrapping"/>
            </w:r>
            <w:r>
              <w:rPr>
                <w:rFonts w:hint="eastAsia" w:ascii="宋体" w:hAnsi="宋体" w:cs="宋体"/>
                <w:color w:val="000000"/>
                <w:kern w:val="0"/>
                <w:sz w:val="24"/>
                <w:lang w:bidi="ar"/>
              </w:rPr>
              <w:t xml:space="preserve">                  年  月  日</w:t>
            </w:r>
          </w:p>
        </w:tc>
        <w:tc>
          <w:tcPr>
            <w:tcW w:w="637"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拟引进单位资格审查意见</w:t>
            </w:r>
          </w:p>
        </w:tc>
        <w:tc>
          <w:tcPr>
            <w:tcW w:w="4232" w:type="dxa"/>
            <w:gridSpan w:val="7"/>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4"/>
                <w:lang w:bidi="ar"/>
              </w:rPr>
              <w:t>经审查，符合应聘资格条件。</w:t>
            </w:r>
            <w:r>
              <w:rPr>
                <w:rFonts w:hint="eastAsia" w:ascii="宋体" w:hAnsi="宋体" w:cs="宋体"/>
                <w:color w:val="000000"/>
                <w:kern w:val="0"/>
                <w:sz w:val="24"/>
                <w:lang w:bidi="ar"/>
              </w:rPr>
              <w:br w:type="textWrapping"/>
            </w:r>
          </w:p>
          <w:p>
            <w:pPr>
              <w:widowControl/>
              <w:jc w:val="center"/>
              <w:textAlignment w:val="center"/>
              <w:rPr>
                <w:rFonts w:hint="eastAsia" w:ascii="宋体" w:hAnsi="宋体" w:cs="宋体"/>
                <w:color w:val="000000"/>
                <w:kern w:val="0"/>
                <w:sz w:val="20"/>
                <w:szCs w:val="20"/>
                <w:lang w:bidi="ar"/>
              </w:rPr>
            </w:pPr>
          </w:p>
          <w:p>
            <w:pPr>
              <w:widowControl/>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 xml:space="preserve">         审查人签名：</w:t>
            </w:r>
            <w:r>
              <w:rPr>
                <w:rFonts w:hint="eastAsia" w:ascii="宋体" w:hAnsi="宋体" w:cs="宋体"/>
                <w:color w:val="000000"/>
                <w:kern w:val="0"/>
                <w:sz w:val="24"/>
                <w:lang w:bidi="ar"/>
              </w:rPr>
              <w:br w:type="textWrapping"/>
            </w:r>
          </w:p>
          <w:p>
            <w:pPr>
              <w:widowControl/>
              <w:jc w:val="center"/>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引进单位（盖章）</w:t>
            </w:r>
            <w:r>
              <w:rPr>
                <w:rFonts w:hint="eastAsia" w:ascii="宋体" w:hAnsi="宋体" w:cs="宋体"/>
                <w:color w:val="000000"/>
                <w:kern w:val="0"/>
                <w:sz w:val="24"/>
                <w:lang w:bidi="ar"/>
              </w:rPr>
              <w:br w:type="textWrapping"/>
            </w:r>
          </w:p>
          <w:p>
            <w:pPr>
              <w:widowControl/>
              <w:jc w:val="center"/>
              <w:textAlignment w:val="center"/>
              <w:rPr>
                <w:rFonts w:hint="eastAsia" w:ascii="宋体" w:hAnsi="宋体" w:cs="宋体"/>
                <w:color w:val="000000"/>
                <w:sz w:val="24"/>
              </w:rPr>
            </w:pPr>
            <w:r>
              <w:rPr>
                <w:rFonts w:hint="eastAsia" w:ascii="宋体" w:hAnsi="宋体" w:cs="宋体"/>
                <w:color w:val="000000"/>
                <w:kern w:val="0"/>
                <w:sz w:val="24"/>
                <w:lang w:bidi="ar"/>
              </w:rPr>
              <w:t xml:space="preserve">                年    月    日</w:t>
            </w:r>
          </w:p>
        </w:tc>
      </w:tr>
    </w:tbl>
    <w:p>
      <w:pPr>
        <w:pStyle w:val="2"/>
        <w:ind w:left="-210" w:leftChars="-100" w:right="-210" w:rightChars="-100" w:firstLine="0" w:firstLineChars="0"/>
        <w:rPr>
          <w:rFonts w:hint="eastAsia"/>
        </w:rPr>
      </w:pPr>
    </w:p>
    <w:p>
      <w:pPr>
        <w:pStyle w:val="2"/>
        <w:ind w:left="-210" w:leftChars="-100" w:right="-210" w:rightChars="-100" w:firstLine="0" w:firstLineChars="0"/>
        <w:rPr>
          <w:rFonts w:hint="default"/>
          <w:lang w:val="en-US" w:eastAsia="zh-CN"/>
        </w:rPr>
      </w:pPr>
      <w:r>
        <w:rPr>
          <w:rFonts w:hint="eastAsia"/>
        </w:rPr>
        <w:t>说明：1、报名序号由周口市农业农村局填写。2、应聘人员须如实填写上述内容，填报虚假信息者，取消考试和聘用资格。3、经审查符合应聘资格条件的，此表由周口市农业农村局留存，并由应聘人员现场登记确认。4、应聘人员需准备1寸彩色登记照片3张，照片背面请写上自己的名字。5、如有其他学术成果或课题及需要说明的情况可另附。6.此表纸质版需A4纸正反面打印。</w:t>
      </w:r>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新宋体">
    <w:altName w:val="方正书宋_GBK"/>
    <w:panose1 w:val="02010609030101010101"/>
    <w:charset w:val="86"/>
    <w:family w:val="modern"/>
    <w:pitch w:val="default"/>
    <w:sig w:usb0="00000000" w:usb1="00000000" w:usb2="0000000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21917544"/>
    </w:sdtPr>
    <w:sdtContent>
      <w:p>
        <w:pPr>
          <w:pStyle w:val="4"/>
          <w:jc w:val="center"/>
        </w:pPr>
        <w:r>
          <w:rPr>
            <w:rFonts w:ascii="宋体" w:eastAsia="宋体"/>
            <w:sz w:val="28"/>
          </w:rPr>
          <w:fldChar w:fldCharType="begin"/>
        </w:r>
        <w:r>
          <w:rPr>
            <w:rFonts w:ascii="宋体" w:eastAsia="宋体"/>
            <w:sz w:val="28"/>
          </w:rPr>
          <w:instrText xml:space="preserve">PAGE   \* MERGEFORMAT</w:instrText>
        </w:r>
        <w:r>
          <w:rPr>
            <w:rFonts w:ascii="宋体" w:eastAsia="宋体"/>
            <w:sz w:val="28"/>
          </w:rPr>
          <w:fldChar w:fldCharType="separate"/>
        </w:r>
        <w:r>
          <w:rPr>
            <w:rFonts w:ascii="宋体" w:eastAsia="宋体"/>
            <w:sz w:val="28"/>
            <w:lang w:val="zh-CN"/>
          </w:rPr>
          <w:t>2</w:t>
        </w:r>
        <w:r>
          <w:rPr>
            <w:rFonts w:ascii="宋体" w:eastAsia="宋体"/>
            <w:sz w:val="28"/>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14F"/>
    <w:rsid w:val="000778FF"/>
    <w:rsid w:val="000C2D00"/>
    <w:rsid w:val="000D69A2"/>
    <w:rsid w:val="000F50C7"/>
    <w:rsid w:val="00107ECB"/>
    <w:rsid w:val="00155716"/>
    <w:rsid w:val="0016332C"/>
    <w:rsid w:val="00176031"/>
    <w:rsid w:val="001916C1"/>
    <w:rsid w:val="00196096"/>
    <w:rsid w:val="001D3A09"/>
    <w:rsid w:val="00237A0A"/>
    <w:rsid w:val="00255293"/>
    <w:rsid w:val="002C0080"/>
    <w:rsid w:val="002C5F26"/>
    <w:rsid w:val="002F1536"/>
    <w:rsid w:val="003227B3"/>
    <w:rsid w:val="00347C65"/>
    <w:rsid w:val="003944E0"/>
    <w:rsid w:val="003945FA"/>
    <w:rsid w:val="003D6417"/>
    <w:rsid w:val="00436935"/>
    <w:rsid w:val="004610DA"/>
    <w:rsid w:val="00521CB9"/>
    <w:rsid w:val="00574D3F"/>
    <w:rsid w:val="00592842"/>
    <w:rsid w:val="00596DCF"/>
    <w:rsid w:val="005A5050"/>
    <w:rsid w:val="005B3706"/>
    <w:rsid w:val="005C4B1A"/>
    <w:rsid w:val="005E15AA"/>
    <w:rsid w:val="00617590"/>
    <w:rsid w:val="0063314F"/>
    <w:rsid w:val="006459FB"/>
    <w:rsid w:val="00670E1D"/>
    <w:rsid w:val="00695116"/>
    <w:rsid w:val="006E2E63"/>
    <w:rsid w:val="00704F05"/>
    <w:rsid w:val="00715AE4"/>
    <w:rsid w:val="00727D5D"/>
    <w:rsid w:val="007557CD"/>
    <w:rsid w:val="00813A2A"/>
    <w:rsid w:val="0081740F"/>
    <w:rsid w:val="00865495"/>
    <w:rsid w:val="008C6324"/>
    <w:rsid w:val="008D24CE"/>
    <w:rsid w:val="008F503C"/>
    <w:rsid w:val="0090187F"/>
    <w:rsid w:val="00935266"/>
    <w:rsid w:val="00935525"/>
    <w:rsid w:val="009535D3"/>
    <w:rsid w:val="0096440E"/>
    <w:rsid w:val="00982CDE"/>
    <w:rsid w:val="009B3940"/>
    <w:rsid w:val="009C2F29"/>
    <w:rsid w:val="00A1195C"/>
    <w:rsid w:val="00A27B88"/>
    <w:rsid w:val="00AC0E51"/>
    <w:rsid w:val="00AC19B8"/>
    <w:rsid w:val="00AC2E8B"/>
    <w:rsid w:val="00AF737C"/>
    <w:rsid w:val="00B05634"/>
    <w:rsid w:val="00B131B9"/>
    <w:rsid w:val="00B30E7B"/>
    <w:rsid w:val="00B36E4D"/>
    <w:rsid w:val="00B745F7"/>
    <w:rsid w:val="00B834B8"/>
    <w:rsid w:val="00BA25F2"/>
    <w:rsid w:val="00BD2256"/>
    <w:rsid w:val="00C016D5"/>
    <w:rsid w:val="00C044F5"/>
    <w:rsid w:val="00C13467"/>
    <w:rsid w:val="00C777FE"/>
    <w:rsid w:val="00C91001"/>
    <w:rsid w:val="00CA2EDF"/>
    <w:rsid w:val="00CB31C2"/>
    <w:rsid w:val="00CD03E6"/>
    <w:rsid w:val="00D21761"/>
    <w:rsid w:val="00D309A7"/>
    <w:rsid w:val="00D502EC"/>
    <w:rsid w:val="00D5629D"/>
    <w:rsid w:val="00D71E77"/>
    <w:rsid w:val="00DE017F"/>
    <w:rsid w:val="00E058FE"/>
    <w:rsid w:val="00E12B53"/>
    <w:rsid w:val="00E22721"/>
    <w:rsid w:val="00E316FE"/>
    <w:rsid w:val="00E40BD3"/>
    <w:rsid w:val="00E62F28"/>
    <w:rsid w:val="00F2494F"/>
    <w:rsid w:val="00F3748E"/>
    <w:rsid w:val="00F516EE"/>
    <w:rsid w:val="00F62498"/>
    <w:rsid w:val="00F776C1"/>
    <w:rsid w:val="00FD4070"/>
    <w:rsid w:val="00FD4EE3"/>
    <w:rsid w:val="02A2626A"/>
    <w:rsid w:val="03C56CCD"/>
    <w:rsid w:val="0B3D0136"/>
    <w:rsid w:val="0BF07316"/>
    <w:rsid w:val="12B71922"/>
    <w:rsid w:val="143305D1"/>
    <w:rsid w:val="168D6FD2"/>
    <w:rsid w:val="16DC6B64"/>
    <w:rsid w:val="19E36AF3"/>
    <w:rsid w:val="1DF465F7"/>
    <w:rsid w:val="20B67DF5"/>
    <w:rsid w:val="27153D89"/>
    <w:rsid w:val="27EE6D10"/>
    <w:rsid w:val="289355A5"/>
    <w:rsid w:val="2D0600A0"/>
    <w:rsid w:val="32515333"/>
    <w:rsid w:val="326020A4"/>
    <w:rsid w:val="333E7312"/>
    <w:rsid w:val="333F0238"/>
    <w:rsid w:val="33890CA5"/>
    <w:rsid w:val="35571CCE"/>
    <w:rsid w:val="3BE56C55"/>
    <w:rsid w:val="3C9B1DCF"/>
    <w:rsid w:val="3EB528F7"/>
    <w:rsid w:val="3EFE5586"/>
    <w:rsid w:val="44131E57"/>
    <w:rsid w:val="4AC171D3"/>
    <w:rsid w:val="4F993F61"/>
    <w:rsid w:val="57E929C0"/>
    <w:rsid w:val="603320D2"/>
    <w:rsid w:val="63224DE6"/>
    <w:rsid w:val="659B713D"/>
    <w:rsid w:val="685160A0"/>
    <w:rsid w:val="6A385E5F"/>
    <w:rsid w:val="6BDBF8A7"/>
    <w:rsid w:val="6D101338"/>
    <w:rsid w:val="6E33271D"/>
    <w:rsid w:val="70FA251B"/>
    <w:rsid w:val="740A5344"/>
    <w:rsid w:val="74760348"/>
    <w:rsid w:val="76BF4DC7"/>
    <w:rsid w:val="7ADF8BFD"/>
    <w:rsid w:val="7F7B5B5D"/>
    <w:rsid w:val="BDEA5A07"/>
    <w:rsid w:val="BF70D1B0"/>
    <w:rsid w:val="CAFFCE06"/>
    <w:rsid w:val="E96FF8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line="280" w:lineRule="exact"/>
      <w:ind w:left="810" w:leftChars="1" w:hanging="808" w:hangingChars="385"/>
    </w:pPr>
    <w:rPr>
      <w:rFonts w:ascii="宋体" w:hAnsi="宋体"/>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unhideWhenUsed/>
    <w:qFormat/>
    <w:uiPriority w:val="99"/>
    <w:rPr>
      <w:color w:val="0000FF" w:themeColor="hyperlink"/>
      <w:u w:val="single"/>
      <w14:textFill>
        <w14:solidFill>
          <w14:schemeClr w14:val="hlink"/>
        </w14:solidFill>
      </w14:textFill>
    </w:rPr>
  </w:style>
  <w:style w:type="paragraph" w:customStyle="1" w:styleId="9">
    <w:name w:val="p"/>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0">
    <w:name w:val="页眉 Char"/>
    <w:basedOn w:val="7"/>
    <w:link w:val="5"/>
    <w:qFormat/>
    <w:uiPriority w:val="99"/>
    <w:rPr>
      <w:sz w:val="18"/>
      <w:szCs w:val="18"/>
    </w:rPr>
  </w:style>
  <w:style w:type="character" w:customStyle="1" w:styleId="11">
    <w:name w:val="页脚 Char"/>
    <w:basedOn w:val="7"/>
    <w:link w:val="4"/>
    <w:qFormat/>
    <w:uiPriority w:val="99"/>
    <w:rPr>
      <w:sz w:val="18"/>
      <w:szCs w:val="18"/>
    </w:rPr>
  </w:style>
  <w:style w:type="character" w:customStyle="1" w:styleId="12">
    <w:name w:val="批注框文本 Char"/>
    <w:basedOn w:val="7"/>
    <w:link w:val="3"/>
    <w:semiHidden/>
    <w:qFormat/>
    <w:uiPriority w:val="99"/>
    <w:rPr>
      <w:kern w:val="2"/>
      <w:sz w:val="18"/>
      <w:szCs w:val="18"/>
    </w:rPr>
  </w:style>
  <w:style w:type="character" w:customStyle="1" w:styleId="13">
    <w:name w:val="font01"/>
    <w:qFormat/>
    <w:uiPriority w:val="0"/>
    <w:rPr>
      <w:rFonts w:hint="eastAsia" w:ascii="宋体" w:hAnsi="宋体" w:eastAsia="宋体" w:cs="宋体"/>
      <w:color w:val="000000"/>
      <w:sz w:val="24"/>
      <w:szCs w:val="24"/>
      <w:u w:val="none"/>
    </w:rPr>
  </w:style>
  <w:style w:type="paragraph" w:customStyle="1" w:styleId="14">
    <w:name w:val="普通(网站) Char"/>
    <w:basedOn w:val="1"/>
    <w:qFormat/>
    <w:uiPriority w:val="0"/>
    <w:pPr>
      <w:autoSpaceDE w:val="0"/>
      <w:autoSpaceDN w:val="0"/>
      <w:adjustRightInd w:val="0"/>
      <w:spacing w:before="100" w:beforeAutospacing="1" w:after="100" w:afterAutospacing="1"/>
      <w:jc w:val="left"/>
    </w:pPr>
    <w:rPr>
      <w:rFonts w:hint="eastAsia" w:ascii="宋体" w:hAnsi="宋体"/>
      <w:color w:val="000000"/>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430</Words>
  <Characters>2452</Characters>
  <Lines>20</Lines>
  <Paragraphs>5</Paragraphs>
  <TotalTime>1</TotalTime>
  <ScaleCrop>false</ScaleCrop>
  <LinksUpToDate>false</LinksUpToDate>
  <CharactersWithSpaces>2877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2021-10-11T03:03:00Z</dcterms:created>
  <dc:creator>DD</dc:creator>
  <cp:lastModifiedBy>huanghe</cp:lastModifiedBy>
  <dcterms:modified xsi:type="dcterms:W3CDTF">2021-10-18T11:08:46Z</dcterms:modified>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7FC5C1DF12AD4DF6A9668C9BA68FDCB0</vt:lpwstr>
  </property>
</Properties>
</file>