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C65" w:rsidRPr="00DF4C65" w:rsidRDefault="00DF4C65" w:rsidP="00DF4C65">
      <w:pPr>
        <w:spacing w:line="580" w:lineRule="exact"/>
        <w:rPr>
          <w:rFonts w:ascii="Times New Roman" w:eastAsia="黑体" w:hAnsi="Times New Roman" w:cs="Times New Roman"/>
          <w:sz w:val="32"/>
          <w:szCs w:val="32"/>
        </w:rPr>
      </w:pPr>
      <w:r w:rsidRPr="00DF4C65">
        <w:rPr>
          <w:rFonts w:ascii="Times New Roman" w:eastAsia="黑体" w:hAnsi="Times New Roman" w:cs="Times New Roman"/>
          <w:sz w:val="32"/>
          <w:szCs w:val="32"/>
        </w:rPr>
        <w:t>附件</w:t>
      </w:r>
      <w:r w:rsidRPr="00DF4C65">
        <w:rPr>
          <w:rFonts w:ascii="Times New Roman" w:eastAsia="黑体" w:hAnsi="Times New Roman" w:cs="Times New Roman"/>
          <w:sz w:val="32"/>
          <w:szCs w:val="32"/>
        </w:rPr>
        <w:t>1</w:t>
      </w:r>
    </w:p>
    <w:p w:rsidR="00DE041C" w:rsidRPr="009F3B0D" w:rsidRDefault="00DE041C" w:rsidP="001A0C4E">
      <w:pPr>
        <w:spacing w:line="700" w:lineRule="exact"/>
        <w:jc w:val="center"/>
        <w:rPr>
          <w:rFonts w:ascii="方正大标宋简体" w:eastAsia="方正大标宋简体" w:hAnsi="Times New Roman" w:cs="Times New Roman"/>
          <w:sz w:val="44"/>
          <w:szCs w:val="44"/>
        </w:rPr>
      </w:pPr>
      <w:r w:rsidRPr="009F3B0D">
        <w:rPr>
          <w:rFonts w:ascii="方正大标宋简体" w:eastAsia="方正大标宋简体" w:hAnsi="Times New Roman" w:cs="Times New Roman" w:hint="eastAsia"/>
          <w:sz w:val="44"/>
          <w:szCs w:val="44"/>
        </w:rPr>
        <w:t>眉山市情</w:t>
      </w:r>
    </w:p>
    <w:p w:rsidR="00DE041C" w:rsidRDefault="00DE041C" w:rsidP="001A0C4E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DE041C" w:rsidRPr="00DE041C" w:rsidRDefault="00DE041C" w:rsidP="001A0C4E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DE041C">
        <w:rPr>
          <w:rFonts w:ascii="Times New Roman" w:eastAsia="仿宋_GB2312" w:hAnsi="Times New Roman" w:cs="Times New Roman"/>
          <w:sz w:val="32"/>
          <w:szCs w:val="32"/>
        </w:rPr>
        <w:t>眉山，古称眉州，地处成都平原西南，是成都都市圈的重要组成部分。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1997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年从乐山划出设立地区，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2000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年撤地设市，是四川省最年轻的地级市。幅员面积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7140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平方公里，辖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2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区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4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县（东坡区、</w:t>
      </w:r>
      <w:proofErr w:type="gramStart"/>
      <w:r w:rsidRPr="00DE041C">
        <w:rPr>
          <w:rFonts w:ascii="Times New Roman" w:eastAsia="仿宋_GB2312" w:hAnsi="Times New Roman" w:cs="Times New Roman"/>
          <w:sz w:val="32"/>
          <w:szCs w:val="32"/>
        </w:rPr>
        <w:t>彭</w:t>
      </w:r>
      <w:proofErr w:type="gramEnd"/>
      <w:r w:rsidRPr="00DE041C">
        <w:rPr>
          <w:rFonts w:ascii="Times New Roman" w:eastAsia="仿宋_GB2312" w:hAnsi="Times New Roman" w:cs="Times New Roman"/>
          <w:sz w:val="32"/>
          <w:szCs w:val="32"/>
        </w:rPr>
        <w:t>山区、仁寿县、洪雅县、丹棱县、青神县）。全市户籍人口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340.53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万人、常住人口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295.9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万人，建成区面积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157.23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平方公里，城镇化率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51.11%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，是全国文明城市、国家卫生城市、国家森林城市、国家园林城市。</w:t>
      </w:r>
      <w:bookmarkStart w:id="0" w:name="_GoBack"/>
      <w:bookmarkEnd w:id="0"/>
    </w:p>
    <w:p w:rsidR="00DE041C" w:rsidRPr="00DE041C" w:rsidRDefault="00DE041C" w:rsidP="001A0C4E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DE041C">
        <w:rPr>
          <w:rFonts w:ascii="楷体_GB2312" w:eastAsia="楷体_GB2312" w:hAnsi="Times New Roman" w:cs="Times New Roman" w:hint="eastAsia"/>
          <w:sz w:val="32"/>
          <w:szCs w:val="32"/>
        </w:rPr>
        <w:t>历史文化厚重。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有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2300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年城市建制史，是千年大文豪苏东坡的故乡，唐宋八大家，眉山苏洵、苏轼、苏辙独占三席；两宋年间，眉山进士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886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人，史称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八百进士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，素有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千载诗书城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”“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人文第一州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美誉。长寿文化、竹文化、</w:t>
      </w:r>
      <w:proofErr w:type="gramStart"/>
      <w:r w:rsidRPr="00DE041C">
        <w:rPr>
          <w:rFonts w:ascii="Times New Roman" w:eastAsia="仿宋_GB2312" w:hAnsi="Times New Roman" w:cs="Times New Roman"/>
          <w:sz w:val="32"/>
          <w:szCs w:val="32"/>
        </w:rPr>
        <w:t>沉银文化</w:t>
      </w:r>
      <w:proofErr w:type="gramEnd"/>
      <w:r w:rsidRPr="00DE041C">
        <w:rPr>
          <w:rFonts w:ascii="Times New Roman" w:eastAsia="仿宋_GB2312" w:hAnsi="Times New Roman" w:cs="Times New Roman"/>
          <w:sz w:val="32"/>
          <w:szCs w:val="32"/>
        </w:rPr>
        <w:t>源远流长。中华养生始祖、商朝大夫彭祖养生地就在眉山；西晋文学家李密、南宋抗金名相虞允文、清代文学家彭端淑等，皆为眉山儿女。境内文物古迹众多，拥有全国、省级重点文物保护单位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13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处、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44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处。</w:t>
      </w:r>
    </w:p>
    <w:p w:rsidR="00DE041C" w:rsidRPr="00DE041C" w:rsidRDefault="00DE041C" w:rsidP="001A0C4E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DE041C">
        <w:rPr>
          <w:rFonts w:ascii="楷体_GB2312" w:eastAsia="楷体_GB2312" w:hAnsi="Times New Roman" w:cs="Times New Roman"/>
          <w:sz w:val="32"/>
          <w:szCs w:val="32"/>
        </w:rPr>
        <w:t>区位条件优越。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紧邻双流、天府两大国际机场，全域处在距成都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50—80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公里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黄金半径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，是国家级天府新区的重要组成部分。成眉间已形成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“5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高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2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轨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13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快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交通路网。拥有川港合作示范园、海峡两岸产业合作区等高端开放平台，获</w:t>
      </w:r>
      <w:proofErr w:type="gramStart"/>
      <w:r w:rsidRPr="00DE041C">
        <w:rPr>
          <w:rFonts w:ascii="Times New Roman" w:eastAsia="仿宋_GB2312" w:hAnsi="Times New Roman" w:cs="Times New Roman"/>
          <w:sz w:val="32"/>
          <w:szCs w:val="32"/>
        </w:rPr>
        <w:t>批国家</w:t>
      </w:r>
      <w:proofErr w:type="gramEnd"/>
      <w:r w:rsidRPr="00DE041C">
        <w:rPr>
          <w:rFonts w:ascii="Times New Roman" w:eastAsia="仿宋_GB2312" w:hAnsi="Times New Roman" w:cs="Times New Roman"/>
          <w:sz w:val="32"/>
          <w:szCs w:val="32"/>
        </w:rPr>
        <w:t>外贸转型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lastRenderedPageBreak/>
        <w:t>升级基地、进口贸易促进创新示范区、加工贸易产业园。</w:t>
      </w:r>
    </w:p>
    <w:p w:rsidR="00DE041C" w:rsidRPr="00DE041C" w:rsidRDefault="00DE041C" w:rsidP="001A0C4E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DE041C">
        <w:rPr>
          <w:rFonts w:ascii="楷体_GB2312" w:eastAsia="楷体_GB2312" w:hAnsi="Times New Roman" w:cs="Times New Roman"/>
          <w:sz w:val="32"/>
          <w:szCs w:val="32"/>
        </w:rPr>
        <w:t>自然生态优美。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市域内山地、丘陵、平原各占三分之一，山水形胜，气候宜人，年均降雨量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1000-1500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毫米，森林覆盖率达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50.25%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，水域面积占国土面积比重达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9.6%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，拥有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苏迷朝圣地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三苏祠、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最美桌山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瓦屋山、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长寿福地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彭祖山、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川西第一海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黑龙滩等风景名胜。</w:t>
      </w:r>
    </w:p>
    <w:p w:rsidR="00DE041C" w:rsidRPr="00DE041C" w:rsidRDefault="00DE041C" w:rsidP="001A0C4E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DE041C">
        <w:rPr>
          <w:rFonts w:ascii="楷体_GB2312" w:eastAsia="楷体_GB2312" w:hAnsi="Times New Roman" w:cs="Times New Roman"/>
          <w:sz w:val="32"/>
          <w:szCs w:val="32"/>
        </w:rPr>
        <w:t>产业势头良好。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突出发展新能源新材料，重点发展电子信息、机械及高端装备制造、生物医药，加快构建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“1+3”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为主导的现代产业体系。先后引进通威太阳能电池、信利高端显示、万华化学产业园、宁德时代、杉</w:t>
      </w:r>
      <w:proofErr w:type="gramStart"/>
      <w:r w:rsidRPr="00DE041C">
        <w:rPr>
          <w:rFonts w:ascii="Times New Roman" w:eastAsia="仿宋_GB2312" w:hAnsi="Times New Roman" w:cs="Times New Roman"/>
          <w:sz w:val="32"/>
          <w:szCs w:val="32"/>
        </w:rPr>
        <w:t>杉</w:t>
      </w:r>
      <w:proofErr w:type="gramEnd"/>
      <w:r w:rsidRPr="00DE041C">
        <w:rPr>
          <w:rFonts w:ascii="Times New Roman" w:eastAsia="仿宋_GB2312" w:hAnsi="Times New Roman" w:cs="Times New Roman"/>
          <w:sz w:val="32"/>
          <w:szCs w:val="32"/>
        </w:rPr>
        <w:t>锂电、中创新航等重大产业项目，落户世界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500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强企业数量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35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家、居全省第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2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位。</w:t>
      </w:r>
    </w:p>
    <w:p w:rsidR="00DE041C" w:rsidRPr="00DE041C" w:rsidRDefault="00DE041C" w:rsidP="001A0C4E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DE041C">
        <w:rPr>
          <w:rFonts w:ascii="楷体_GB2312" w:eastAsia="楷体_GB2312" w:hAnsi="Times New Roman" w:cs="Times New Roman"/>
          <w:sz w:val="32"/>
          <w:szCs w:val="32"/>
        </w:rPr>
        <w:t>成</w:t>
      </w:r>
      <w:proofErr w:type="gramStart"/>
      <w:r w:rsidRPr="00DE041C">
        <w:rPr>
          <w:rFonts w:ascii="楷体_GB2312" w:eastAsia="楷体_GB2312" w:hAnsi="Times New Roman" w:cs="Times New Roman"/>
          <w:sz w:val="32"/>
          <w:szCs w:val="32"/>
        </w:rPr>
        <w:t>德眉资</w:t>
      </w:r>
      <w:proofErr w:type="gramEnd"/>
      <w:r w:rsidRPr="00DE041C">
        <w:rPr>
          <w:rFonts w:ascii="楷体_GB2312" w:eastAsia="楷体_GB2312" w:hAnsi="Times New Roman" w:cs="Times New Roman"/>
          <w:sz w:val="32"/>
          <w:szCs w:val="32"/>
        </w:rPr>
        <w:t>同城化发展情况。</w:t>
      </w:r>
      <w:proofErr w:type="gramStart"/>
      <w:r w:rsidRPr="00DE041C">
        <w:rPr>
          <w:rFonts w:ascii="Times New Roman" w:eastAsia="仿宋_GB2312" w:hAnsi="Times New Roman" w:cs="Times New Roman"/>
          <w:sz w:val="32"/>
          <w:szCs w:val="32"/>
        </w:rPr>
        <w:t>成眉市域铁路</w:t>
      </w:r>
      <w:proofErr w:type="gramEnd"/>
      <w:r w:rsidRPr="00DE041C">
        <w:rPr>
          <w:rFonts w:ascii="Times New Roman" w:eastAsia="仿宋_GB2312" w:hAnsi="Times New Roman" w:cs="Times New Roman"/>
          <w:sz w:val="32"/>
          <w:szCs w:val="32"/>
        </w:rPr>
        <w:t>S5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线、成都外环</w:t>
      </w:r>
      <w:proofErr w:type="gramStart"/>
      <w:r w:rsidRPr="00DE041C">
        <w:rPr>
          <w:rFonts w:ascii="Times New Roman" w:eastAsia="仿宋_GB2312" w:hAnsi="Times New Roman" w:cs="Times New Roman"/>
          <w:sz w:val="32"/>
          <w:szCs w:val="32"/>
        </w:rPr>
        <w:t>铁路获批国省</w:t>
      </w:r>
      <w:proofErr w:type="gramEnd"/>
      <w:r w:rsidRPr="00DE041C">
        <w:rPr>
          <w:rFonts w:ascii="Times New Roman" w:eastAsia="仿宋_GB2312" w:hAnsi="Times New Roman" w:cs="Times New Roman"/>
          <w:sz w:val="32"/>
          <w:szCs w:val="32"/>
        </w:rPr>
        <w:t>规划，</w:t>
      </w:r>
      <w:proofErr w:type="gramStart"/>
      <w:r w:rsidRPr="00DE041C">
        <w:rPr>
          <w:rFonts w:ascii="Times New Roman" w:eastAsia="仿宋_GB2312" w:hAnsi="Times New Roman" w:cs="Times New Roman"/>
          <w:sz w:val="32"/>
          <w:szCs w:val="32"/>
        </w:rPr>
        <w:t>成眉日间</w:t>
      </w:r>
      <w:proofErr w:type="gramEnd"/>
      <w:r w:rsidRPr="00DE041C">
        <w:rPr>
          <w:rFonts w:ascii="Times New Roman" w:eastAsia="仿宋_GB2312" w:hAnsi="Times New Roman" w:cs="Times New Roman"/>
          <w:sz w:val="32"/>
          <w:szCs w:val="32"/>
        </w:rPr>
        <w:t>动车加密至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100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列，</w:t>
      </w:r>
      <w:proofErr w:type="gramStart"/>
      <w:r w:rsidRPr="00DE041C">
        <w:rPr>
          <w:rFonts w:ascii="Times New Roman" w:eastAsia="仿宋_GB2312" w:hAnsi="Times New Roman" w:cs="Times New Roman"/>
          <w:sz w:val="32"/>
          <w:szCs w:val="32"/>
        </w:rPr>
        <w:t>成眉跨市</w:t>
      </w:r>
      <w:proofErr w:type="gramEnd"/>
      <w:r w:rsidRPr="00DE041C">
        <w:rPr>
          <w:rFonts w:ascii="Times New Roman" w:eastAsia="仿宋_GB2312" w:hAnsi="Times New Roman" w:cs="Times New Roman"/>
          <w:sz w:val="32"/>
          <w:szCs w:val="32"/>
        </w:rPr>
        <w:t>公交增加至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6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条，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2021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年输送旅客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362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万人次。联合成德资编制制造业发展白皮书，发布产业</w:t>
      </w:r>
      <w:proofErr w:type="gramStart"/>
      <w:r w:rsidRPr="00DE041C">
        <w:rPr>
          <w:rFonts w:ascii="Times New Roman" w:eastAsia="仿宋_GB2312" w:hAnsi="Times New Roman" w:cs="Times New Roman"/>
          <w:sz w:val="32"/>
          <w:szCs w:val="32"/>
        </w:rPr>
        <w:t>链配套</w:t>
      </w:r>
      <w:proofErr w:type="gramEnd"/>
      <w:r w:rsidRPr="00DE041C">
        <w:rPr>
          <w:rFonts w:ascii="Times New Roman" w:eastAsia="仿宋_GB2312" w:hAnsi="Times New Roman" w:cs="Times New Roman"/>
          <w:sz w:val="32"/>
          <w:szCs w:val="32"/>
        </w:rPr>
        <w:t>清单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413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条，协同打造大熊猫、三星堆、东</w:t>
      </w:r>
      <w:proofErr w:type="gramStart"/>
      <w:r w:rsidRPr="00DE041C">
        <w:rPr>
          <w:rFonts w:ascii="Times New Roman" w:eastAsia="仿宋_GB2312" w:hAnsi="Times New Roman" w:cs="Times New Roman"/>
          <w:sz w:val="32"/>
          <w:szCs w:val="32"/>
        </w:rPr>
        <w:t>坡文化精品文旅</w:t>
      </w:r>
      <w:proofErr w:type="gramEnd"/>
      <w:r w:rsidRPr="00DE041C">
        <w:rPr>
          <w:rFonts w:ascii="Times New Roman" w:eastAsia="仿宋_GB2312" w:hAnsi="Times New Roman" w:cs="Times New Roman"/>
          <w:sz w:val="32"/>
          <w:szCs w:val="32"/>
        </w:rPr>
        <w:t>线路，</w:t>
      </w:r>
      <w:proofErr w:type="gramStart"/>
      <w:r w:rsidRPr="00DE041C">
        <w:rPr>
          <w:rFonts w:ascii="Times New Roman" w:eastAsia="仿宋_GB2312" w:hAnsi="Times New Roman" w:cs="Times New Roman"/>
          <w:sz w:val="32"/>
          <w:szCs w:val="32"/>
        </w:rPr>
        <w:t>目前成眉高新技术</w:t>
      </w:r>
      <w:proofErr w:type="gramEnd"/>
      <w:r w:rsidRPr="00DE041C">
        <w:rPr>
          <w:rFonts w:ascii="Times New Roman" w:eastAsia="仿宋_GB2312" w:hAnsi="Times New Roman" w:cs="Times New Roman"/>
          <w:sz w:val="32"/>
          <w:szCs w:val="32"/>
        </w:rPr>
        <w:t>产业带眉山推进事项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59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个，</w:t>
      </w:r>
      <w:proofErr w:type="gramStart"/>
      <w:r w:rsidRPr="00DE041C">
        <w:rPr>
          <w:rFonts w:ascii="Times New Roman" w:eastAsia="仿宋_GB2312" w:hAnsi="Times New Roman" w:cs="Times New Roman"/>
          <w:sz w:val="32"/>
          <w:szCs w:val="32"/>
        </w:rPr>
        <w:t>成眉产学研</w:t>
      </w:r>
      <w:proofErr w:type="gramEnd"/>
      <w:r w:rsidRPr="00DE041C">
        <w:rPr>
          <w:rFonts w:ascii="Times New Roman" w:eastAsia="仿宋_GB2312" w:hAnsi="Times New Roman" w:cs="Times New Roman"/>
          <w:sz w:val="32"/>
          <w:szCs w:val="32"/>
        </w:rPr>
        <w:t>合作重大科技成果转化示范项目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11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项，产品配套企业超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233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户。推动四川大学落户眉山，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51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所中小学（幼儿园）与成都结对发展，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100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个政务事项实现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同城化无差别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受理。华西医院眉山医院、华西二院眉山市妇女儿童医院、成都中医药大学附属眉山医院揭牌开诊，四川儿童医院落户眉山，国家区域医疗中心待正式批复。</w:t>
      </w:r>
    </w:p>
    <w:p w:rsidR="00A65632" w:rsidRPr="00DE041C" w:rsidRDefault="00DE041C" w:rsidP="001A0C4E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DE041C">
        <w:rPr>
          <w:rFonts w:ascii="Times New Roman" w:eastAsia="仿宋_GB2312" w:hAnsi="Times New Roman" w:cs="Times New Roman"/>
          <w:sz w:val="32"/>
          <w:szCs w:val="32"/>
        </w:rPr>
        <w:lastRenderedPageBreak/>
        <w:t>2022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年上半年，全市实现地区生产总值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758.23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亿元、增长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3.2%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，地方一般公共预算收入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88.16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亿元、增长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12.9%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，</w:t>
      </w:r>
      <w:proofErr w:type="gramStart"/>
      <w:r w:rsidRPr="00DE041C">
        <w:rPr>
          <w:rFonts w:ascii="Times New Roman" w:eastAsia="仿宋_GB2312" w:hAnsi="Times New Roman" w:cs="Times New Roman"/>
          <w:sz w:val="32"/>
          <w:szCs w:val="32"/>
        </w:rPr>
        <w:t>规</w:t>
      </w:r>
      <w:proofErr w:type="gramEnd"/>
      <w:r w:rsidRPr="00DE041C">
        <w:rPr>
          <w:rFonts w:ascii="Times New Roman" w:eastAsia="仿宋_GB2312" w:hAnsi="Times New Roman" w:cs="Times New Roman"/>
          <w:sz w:val="32"/>
          <w:szCs w:val="32"/>
        </w:rPr>
        <w:t>上工业增加值增长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4.5%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，全社会固定资产投资增长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11.6%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，社会消费品零售总额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311.01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亿元、增长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0.8%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，城镇居民人均可支配收入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22127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元、增长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6.0%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，农村居民人均可支配收入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10456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元、增长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6.9%</w:t>
      </w:r>
      <w:r w:rsidRPr="00DE041C">
        <w:rPr>
          <w:rFonts w:ascii="Times New Roman" w:eastAsia="仿宋_GB2312" w:hAnsi="Times New Roman" w:cs="Times New Roman"/>
          <w:sz w:val="32"/>
          <w:szCs w:val="32"/>
        </w:rPr>
        <w:t>。</w:t>
      </w:r>
    </w:p>
    <w:sectPr w:rsidR="00A65632" w:rsidRPr="00DE041C" w:rsidSect="001A0C4E">
      <w:pgSz w:w="11906" w:h="16838"/>
      <w:pgMar w:top="2098" w:right="1531" w:bottom="1871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4AFD"/>
    <w:rsid w:val="001A0C4E"/>
    <w:rsid w:val="008A4AFD"/>
    <w:rsid w:val="009F3B0D"/>
    <w:rsid w:val="00A65632"/>
    <w:rsid w:val="00DE041C"/>
    <w:rsid w:val="00DF4C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6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F4C6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F4C6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191</Words>
  <Characters>1095</Characters>
  <Application>Microsoft Office Word</Application>
  <DocSecurity>0</DocSecurity>
  <Lines>9</Lines>
  <Paragraphs>2</Paragraphs>
  <ScaleCrop>false</ScaleCrop>
  <Company>Microsoft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微软用户</cp:lastModifiedBy>
  <cp:revision>4</cp:revision>
  <cp:lastPrinted>2022-11-02T09:08:00Z</cp:lastPrinted>
  <dcterms:created xsi:type="dcterms:W3CDTF">2022-11-02T06:10:00Z</dcterms:created>
  <dcterms:modified xsi:type="dcterms:W3CDTF">2022-11-02T09:08:00Z</dcterms:modified>
</cp:coreProperties>
</file>