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4</w:t>
      </w:r>
    </w:p>
    <w:p>
      <w:pPr>
        <w:adjustRightInd w:val="0"/>
        <w:snapToGrid w:val="0"/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76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免收笔试费相关规定</w:t>
      </w:r>
    </w:p>
    <w:p>
      <w:pPr>
        <w:adjustRightInd w:val="0"/>
        <w:snapToGrid w:val="0"/>
        <w:spacing w:line="576" w:lineRule="exact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具有下列情形之一者，可免收笔试费：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根据《国务院关于在全国建立农村最低生活保障制度的通知》（国发〔2007〕19号）、《中共四川省委、四川省人民政府关于推进城乡社会救助体系建设的意见》（川委发〔2005〕9号）和《四川省城市居民最低生活保障实施办法》（省政府令第156号）规定享受国家最低生活保障金的城镇、农村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2.《中共四川省委、四川省人民政府关于印发〈四川省农村扶贫开发规划（2001-2010年）〉的通知》确定的农村绝对贫困家庭考生。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3.父母双亡、父母一方为烈士或一级伤残军人，且生活十分困难家庭的考生。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4.因疾病、意外灾难等原因，导致一时不能维持基本生活的特殊困难家庭考生。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</w:rPr>
        <w:t>符合上述情形1的特困考生凭县（市、区）民政部门发放的享受最低生活保障证明、特殊困难证明；符合上述情形2和4的特困考生凭乡（镇）政府、街道办事处和学校学生处出具的农村特困家庭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证明、特殊困难证明；符合上述情形3的特困考生凭民政部门出具的父亲或母亲烈士证明、父亲或母亲一级伤残军人证明，当地派出所出具的父母双亡证明。报名时凭上述有效证明到报名点办理免收笔试费手续。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MTRhMjkwODY1MjEyOWEzZTAwYTI3MmJmNzVlYzUifQ=="/>
  </w:docVars>
  <w:rsids>
    <w:rsidRoot w:val="77F06B3C"/>
    <w:rsid w:val="77F06B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2023-03-08T03:16:00Z</dcterms:created>
  <dc:creator>蒲公英</dc:creator>
  <cp:lastModifiedBy>蒲公英</cp:lastModifiedBy>
  <dcterms:modified xsi:type="dcterms:W3CDTF">2023-03-08T03:17:55Z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355742D53B01403A9AE67E623A516882</vt:lpwstr>
  </property>
</Properties>
</file>