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2F" w:rsidRDefault="005678A3" w:rsidP="00357D2F">
      <w:pPr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沈阳市2</w:t>
      </w:r>
      <w:r w:rsidRPr="00357D2F">
        <w:rPr>
          <w:rFonts w:ascii="黑体" w:eastAsia="黑体" w:hAnsi="黑体"/>
          <w:sz w:val="44"/>
          <w:szCs w:val="44"/>
        </w:rPr>
        <w:t>023</w:t>
      </w:r>
      <w:r w:rsidRPr="00357D2F">
        <w:rPr>
          <w:rFonts w:ascii="黑体" w:eastAsia="黑体" w:hAnsi="黑体" w:hint="eastAsia"/>
          <w:sz w:val="44"/>
          <w:szCs w:val="44"/>
        </w:rPr>
        <w:t>年公开招聘中等职业学校</w:t>
      </w:r>
    </w:p>
    <w:p w:rsidR="00AE793E" w:rsidRDefault="005678A3" w:rsidP="00357D2F">
      <w:pPr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专业课教师面试</w:t>
      </w:r>
      <w:r w:rsidR="00D90AFD">
        <w:rPr>
          <w:rFonts w:ascii="黑体" w:eastAsia="黑体" w:hAnsi="黑体" w:hint="eastAsia"/>
          <w:sz w:val="44"/>
          <w:szCs w:val="44"/>
        </w:rPr>
        <w:t>实践操作</w:t>
      </w:r>
      <w:r w:rsidR="001C4828">
        <w:rPr>
          <w:rFonts w:ascii="黑体" w:eastAsia="黑体" w:hAnsi="黑体" w:hint="eastAsia"/>
          <w:sz w:val="44"/>
          <w:szCs w:val="44"/>
        </w:rPr>
        <w:t>试题</w:t>
      </w:r>
      <w:r w:rsidR="00241D04">
        <w:rPr>
          <w:rFonts w:ascii="黑体" w:eastAsia="黑体" w:hAnsi="黑体" w:hint="eastAsia"/>
          <w:sz w:val="44"/>
          <w:szCs w:val="44"/>
        </w:rPr>
        <w:t>二</w:t>
      </w:r>
    </w:p>
    <w:p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</w:rPr>
        <w:t>一、招聘单位</w:t>
      </w:r>
    </w:p>
    <w:p w:rsidR="00D90AFD" w:rsidRDefault="00D90AFD" w:rsidP="00D90AFD">
      <w:pPr>
        <w:widowControl/>
        <w:spacing w:line="440" w:lineRule="exact"/>
        <w:ind w:firstLineChars="200" w:firstLine="560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Cs/>
          <w:color w:val="000000"/>
          <w:sz w:val="28"/>
        </w:rPr>
        <w:t>沈阳现代制造服务学校</w:t>
      </w:r>
    </w:p>
    <w:p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</w:rPr>
        <w:t>二、招聘岗位</w:t>
      </w:r>
    </w:p>
    <w:p w:rsidR="00D90AFD" w:rsidRDefault="00D90AFD" w:rsidP="00D90AFD">
      <w:pPr>
        <w:widowControl/>
        <w:spacing w:line="440" w:lineRule="exact"/>
        <w:ind w:firstLineChars="200" w:firstLine="560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Cs/>
          <w:color w:val="000000"/>
          <w:sz w:val="28"/>
        </w:rPr>
        <w:t>经济管理专业</w:t>
      </w:r>
      <w:r w:rsidR="009B3ADF">
        <w:rPr>
          <w:rFonts w:ascii="仿宋" w:eastAsia="仿宋" w:hAnsi="仿宋" w:cs="仿宋" w:hint="eastAsia"/>
          <w:bCs/>
          <w:color w:val="000000"/>
          <w:sz w:val="28"/>
        </w:rPr>
        <w:t>课</w:t>
      </w:r>
      <w:r>
        <w:rPr>
          <w:rFonts w:ascii="仿宋" w:eastAsia="仿宋" w:hAnsi="仿宋" w:cs="仿宋" w:hint="eastAsia"/>
          <w:bCs/>
          <w:color w:val="000000"/>
          <w:sz w:val="28"/>
        </w:rPr>
        <w:t>教师</w:t>
      </w:r>
    </w:p>
    <w:p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</w:rPr>
        <w:t>三、实践操作题目及时间</w:t>
      </w:r>
    </w:p>
    <w:p w:rsidR="006733E7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color w:val="000000"/>
          <w:sz w:val="28"/>
        </w:rPr>
        <w:t>题目</w:t>
      </w:r>
      <w:r>
        <w:rPr>
          <w:rFonts w:ascii="仿宋" w:eastAsia="仿宋" w:hAnsi="仿宋" w:cs="仿宋" w:hint="eastAsia"/>
          <w:bCs/>
          <w:color w:val="000000"/>
          <w:sz w:val="28"/>
        </w:rPr>
        <w:t>：实践操作</w:t>
      </w:r>
      <w:r w:rsidR="00241D04">
        <w:rPr>
          <w:rFonts w:ascii="仿宋" w:eastAsia="仿宋" w:hAnsi="仿宋" w:cs="仿宋"/>
          <w:bCs/>
          <w:color w:val="000000"/>
          <w:sz w:val="28"/>
        </w:rPr>
        <w:t>2</w:t>
      </w:r>
      <w:r>
        <w:rPr>
          <w:rFonts w:ascii="仿宋" w:eastAsia="仿宋" w:hAnsi="仿宋" w:cs="仿宋" w:hint="eastAsia"/>
          <w:bCs/>
          <w:color w:val="000000"/>
          <w:sz w:val="28"/>
        </w:rPr>
        <w:t xml:space="preserve">             </w:t>
      </w:r>
    </w:p>
    <w:p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color w:val="000000"/>
          <w:sz w:val="28"/>
        </w:rPr>
        <w:t>考核时间</w:t>
      </w:r>
      <w:r>
        <w:rPr>
          <w:rFonts w:ascii="仿宋" w:eastAsia="仿宋" w:hAnsi="仿宋" w:cs="仿宋" w:hint="eastAsia"/>
          <w:bCs/>
          <w:color w:val="000000"/>
          <w:sz w:val="28"/>
        </w:rPr>
        <w:t>：</w:t>
      </w:r>
      <w:r>
        <w:rPr>
          <w:rFonts w:ascii="仿宋" w:eastAsia="仿宋" w:hAnsi="仿宋" w:cs="仿宋" w:hint="eastAsia"/>
          <w:bCs/>
          <w:sz w:val="28"/>
        </w:rPr>
        <w:t>90分</w:t>
      </w:r>
      <w:r>
        <w:rPr>
          <w:rFonts w:ascii="仿宋" w:eastAsia="仿宋" w:hAnsi="仿宋" w:cs="仿宋" w:hint="eastAsia"/>
          <w:bCs/>
          <w:color w:val="000000"/>
          <w:sz w:val="28"/>
        </w:rPr>
        <w:t xml:space="preserve">钟   </w:t>
      </w:r>
    </w:p>
    <w:p w:rsidR="00D90AFD" w:rsidRDefault="00D90AFD" w:rsidP="00D90AFD">
      <w:pPr>
        <w:spacing w:line="440" w:lineRule="exact"/>
        <w:ind w:firstLineChars="200" w:firstLine="56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四、实践考核内容（满分100分）</w:t>
      </w:r>
    </w:p>
    <w:p w:rsidR="00241D04" w:rsidRDefault="00241D04" w:rsidP="00241D04">
      <w:pPr>
        <w:spacing w:line="300" w:lineRule="atLeast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（一）根据下列给出的文字或数字写出相对应的大写或者小写。（每题2分，共10题，满分20分）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1.¥7 940.12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2.¥3 780.05    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3.¥16.00       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4.¥100 200.50   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5.人民币肆万贰仟零玖拾伍元整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6.人民币陆佰零壹万零叁佰肆拾贰元捌角玖分   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7.人民币肆仟零壹拾伍元整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             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8.2023年10月20日          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9.2024年2月11日                    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10.2023年1月18日  </w:t>
      </w:r>
    </w:p>
    <w:p w:rsidR="00241D04" w:rsidRDefault="00241D04" w:rsidP="001D3444">
      <w:pPr>
        <w:spacing w:beforeLines="50" w:afterLines="50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</w:p>
    <w:p w:rsidR="00241D04" w:rsidRDefault="00241D04" w:rsidP="001D3444">
      <w:pPr>
        <w:spacing w:beforeLines="50" w:afterLines="50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（二）填空（每题1.5分，共16空，满分24分）</w:t>
      </w:r>
    </w:p>
    <w:p w:rsidR="00241D04" w:rsidRDefault="00241D04" w:rsidP="00241D04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仿宋" w:eastAsia="仿宋" w:hAnsi="仿宋" w:cs="仿宋" w:hint="eastAsia"/>
          <w:sz w:val="24"/>
          <w:szCs w:val="24"/>
        </w:rPr>
        <w:t>根据《国务院关于修改〈中华人民共和国发票管理办法〉的决定》规定，企业发生了经营范围外的业务要自行开具发票，但是开票系统没有这个业务对应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的税率，则会计人员（                                         ）。</w:t>
      </w:r>
    </w:p>
    <w:p w:rsidR="00241D04" w:rsidRDefault="00241D04" w:rsidP="00241D04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2.根据2023年5月17日财政部会计司公布的《电子凭证会计数据标准》通知要求，接收方取得数电票报销入账归档的，仅使用数电票含有（            ）文件进行报销入账归档，可不再另以纸质形式保存。数电票开票试点地区的纳税人使用各地“电子税务局”，进入【增值税抵扣凭证管理】（部分地区为【发票抵扣】），页面跳转至（                           ），通过筛选，可以查询接收通过平台开具的发票。</w:t>
      </w:r>
    </w:p>
    <w:p w:rsidR="00241D04" w:rsidRDefault="00241D04" w:rsidP="00241D04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3.为防止不法分子篡改电子专用发票的票面信息，增值税电子专用发票开具错误是不可以作废的，如发生①（                  ）、②（                ）、③（                ）、④销售折让等情形，应当凭增值税发票管理系统校验通过的《开具红字增值税专用发票信息表》开具红字电子专票。</w:t>
      </w:r>
    </w:p>
    <w:p w:rsidR="00241D04" w:rsidRDefault="00241D04" w:rsidP="00241D04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4.国家税务总局发布的《关于办理2022年度个人所得税综合所得汇算清缴事项的公告》中要求，2022年度汇算办理时间为（                    ）。纳税人在2022年已依法预缴个人所得税且符合下列情形之一的，无需办理汇算：①（                                                              ）；</w:t>
      </w:r>
    </w:p>
    <w:p w:rsidR="00241D04" w:rsidRDefault="00241D04" w:rsidP="00241D04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②（                                                              ）；</w:t>
      </w:r>
    </w:p>
    <w:p w:rsidR="00241D04" w:rsidRDefault="00241D04" w:rsidP="00241D04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③ 已预缴税额与汇算应纳税额一致的；④（                             ）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。</w:t>
      </w:r>
    </w:p>
    <w:p w:rsidR="00241D04" w:rsidRDefault="00241D04" w:rsidP="00241D04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5.社会保险代理是劳动保障事务代理中的一种代理方式，是按照国家有关人事政策法规要求，接受（                  ）的委托，在其服务项目范围内，为其缴纳养老保险、生育保险、医疗保险、失业保险及工伤保险等社会保险，能够保障员工基本的社会福利保障。社会保险代理的好处有：</w:t>
      </w:r>
      <w:r w:rsidR="00652340">
        <w:rPr>
          <w:rFonts w:ascii="仿宋" w:eastAsia="仿宋" w:hAnsi="仿宋" w:cs="仿宋"/>
          <w:sz w:val="24"/>
          <w:szCs w:val="24"/>
        </w:rPr>
        <w:fldChar w:fldCharType="begin"/>
      </w:r>
      <w:r>
        <w:rPr>
          <w:rFonts w:ascii="仿宋" w:eastAsia="仿宋" w:hAnsi="仿宋" w:cs="仿宋"/>
          <w:sz w:val="24"/>
          <w:szCs w:val="24"/>
        </w:rPr>
        <w:instrText xml:space="preserve"> = 1 \* GB3 </w:instrText>
      </w:r>
      <w:r w:rsidR="00652340">
        <w:rPr>
          <w:rFonts w:ascii="仿宋" w:eastAsia="仿宋" w:hAnsi="仿宋" w:cs="仿宋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①</w:t>
      </w:r>
      <w:r w:rsidR="00652340">
        <w:rPr>
          <w:rFonts w:ascii="仿宋" w:eastAsia="仿宋" w:hAnsi="仿宋" w:cs="仿宋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（           ），减少事务性工作；</w:t>
      </w:r>
      <w:r w:rsidR="00652340">
        <w:rPr>
          <w:rFonts w:ascii="仿宋" w:eastAsia="仿宋" w:hAnsi="仿宋" w:cs="仿宋"/>
          <w:sz w:val="24"/>
          <w:szCs w:val="24"/>
        </w:rPr>
        <w:fldChar w:fldCharType="begin"/>
      </w:r>
      <w:r>
        <w:rPr>
          <w:rFonts w:ascii="仿宋" w:eastAsia="仿宋" w:hAnsi="仿宋" w:cs="仿宋"/>
          <w:sz w:val="24"/>
          <w:szCs w:val="24"/>
        </w:rPr>
        <w:instrText xml:space="preserve"> = 2 \* GB3 </w:instrText>
      </w:r>
      <w:r w:rsidR="00652340">
        <w:rPr>
          <w:rFonts w:ascii="仿宋" w:eastAsia="仿宋" w:hAnsi="仿宋" w:cs="仿宋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②</w:t>
      </w:r>
      <w:r w:rsidR="00652340">
        <w:rPr>
          <w:rFonts w:ascii="仿宋" w:eastAsia="仿宋" w:hAnsi="仿宋" w:cs="仿宋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（                    ），不用因为公司增减员、续约合同等而经常跑程序；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 w:rsidR="00652340">
        <w:rPr>
          <w:rFonts w:ascii="仿宋" w:eastAsia="仿宋" w:hAnsi="仿宋" w:cs="仿宋"/>
          <w:sz w:val="24"/>
          <w:szCs w:val="24"/>
        </w:rPr>
        <w:fldChar w:fldCharType="begin"/>
      </w:r>
      <w:r>
        <w:rPr>
          <w:rFonts w:ascii="仿宋" w:eastAsia="仿宋" w:hAnsi="仿宋" w:cs="仿宋"/>
          <w:sz w:val="24"/>
          <w:szCs w:val="24"/>
        </w:rPr>
        <w:instrText xml:space="preserve"> = 3 \* GB3 </w:instrText>
      </w:r>
      <w:r w:rsidR="00652340">
        <w:rPr>
          <w:rFonts w:ascii="仿宋" w:eastAsia="仿宋" w:hAnsi="仿宋" w:cs="仿宋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③</w:t>
      </w:r>
      <w:r w:rsidR="00652340">
        <w:rPr>
          <w:rFonts w:ascii="仿宋" w:eastAsia="仿宋" w:hAnsi="仿宋" w:cs="仿宋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（                   ），有效遏制随意性的薪资、用工管理，对管理工作的规范性、公正性起到促进作用；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 w:rsidR="00652340">
        <w:rPr>
          <w:rFonts w:ascii="仿宋" w:eastAsia="仿宋" w:hAnsi="仿宋" w:cs="仿宋"/>
          <w:sz w:val="24"/>
          <w:szCs w:val="24"/>
        </w:rPr>
        <w:fldChar w:fldCharType="begin"/>
      </w:r>
      <w:r>
        <w:rPr>
          <w:rFonts w:ascii="仿宋" w:eastAsia="仿宋" w:hAnsi="仿宋" w:cs="仿宋"/>
          <w:sz w:val="24"/>
          <w:szCs w:val="24"/>
        </w:rPr>
        <w:instrText xml:space="preserve"> = 4 \* GB3 </w:instrText>
      </w:r>
      <w:r w:rsidR="00652340">
        <w:rPr>
          <w:rFonts w:ascii="仿宋" w:eastAsia="仿宋" w:hAnsi="仿宋" w:cs="仿宋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④</w:t>
      </w:r>
      <w:r w:rsidR="00652340">
        <w:rPr>
          <w:rFonts w:ascii="仿宋" w:eastAsia="仿宋" w:hAnsi="仿宋" w:cs="仿宋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规避企业办事人员不专业、效率低等缺点，合理规避（                 ）带来的隐患；</w:t>
      </w:r>
      <w:r w:rsidR="00652340">
        <w:rPr>
          <w:rFonts w:ascii="仿宋" w:eastAsia="仿宋" w:hAnsi="仿宋" w:cs="仿宋"/>
          <w:sz w:val="24"/>
          <w:szCs w:val="24"/>
        </w:rPr>
        <w:fldChar w:fldCharType="begin"/>
      </w:r>
      <w:r>
        <w:rPr>
          <w:rFonts w:ascii="仿宋" w:eastAsia="仿宋" w:hAnsi="仿宋" w:cs="仿宋"/>
          <w:sz w:val="24"/>
          <w:szCs w:val="24"/>
        </w:rPr>
        <w:instrText xml:space="preserve"> = 5 \* GB3 </w:instrText>
      </w:r>
      <w:r w:rsidR="00652340">
        <w:rPr>
          <w:rFonts w:ascii="仿宋" w:eastAsia="仿宋" w:hAnsi="仿宋" w:cs="仿宋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⑤</w:t>
      </w:r>
      <w:r w:rsidR="00652340">
        <w:rPr>
          <w:rFonts w:ascii="仿宋" w:eastAsia="仿宋" w:hAnsi="仿宋" w:cs="仿宋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简化公司流程，节省时间，降低费用，提高（                 ），避免大量投资于人才所带来的不确定风险。</w:t>
      </w: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lastRenderedPageBreak/>
        <w:t>（三）案例分析（满分56分）</w:t>
      </w: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说明：案例中不考虑其他未知因素，凡涉及到的不同税种、税率均以案例中给出的各税率为准；未给出的比例标准、相关规定为考核内容；计算题均需要列式计算，计算过程保留小数点后3位，第4位四舍五入，计算结果保留小数点后2位，第3位四舍五入。单位：元。（1-2题，每题8分；3-6题，每题10分。共6题，满分56分）</w:t>
      </w: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1.根据下述案例，分析回答以下各题。（本题为不定项选择题，每小题2分，满分8分）。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2017年1月4日，甲公司初次录用李浩并安排其担任车间操作工，月工资5000元，双方签订了5年期劳动合同。2020年1月5日，李浩在工作中突发心脏病入院治疗，1个半月后出院上班。住院治疗期间，公司按月向李浩支付工资。2020年10月10日，李浩在下班后做收尾性工作时，被车间坠落物砸伤腿部致残并被确认部分丧失劳动能力(被鉴定为5级伤残)，住院治疗2个月后出院。因李浩腿部伤残不能从事原工作，甲公司欲解除双方的劳动合同。已知：李浩实际工作年限6年，甲公司已为其办理社会保险，甲公司所在地月最低工资标准为2000元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（1）有关李浩在工作中突发心脏病入院治疗的法律后果，下列表述正确的是（   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45"/>
        <w:gridCol w:w="577"/>
      </w:tblGrid>
      <w:tr w:rsidR="00241D04" w:rsidTr="001E4185">
        <w:tc>
          <w:tcPr>
            <w:tcW w:w="794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A.李浩在工作中突发心脏病应视同工伤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4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B.李浩可享受3个月的医疗期待遇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4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C.李浩在工作中突发心脏病不应认定为工伤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4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D.李浩应享受停工留薪期待遇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（2）李浩突发心脏病住院期同，甲公司按月向其支付的工资不得低于（   ）。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A.1600元   D.2000元    C.4000元     D.5000元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（3）有关李浩下班后做收尾性工作被车间坠落物砸伤的法律后果，下列表述正确的是（   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7"/>
        <w:gridCol w:w="585"/>
      </w:tblGrid>
      <w:tr w:rsidR="00241D04" w:rsidTr="001E4185"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A.李浩受伤住院期间的工资福利待遇保持不变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B.李浩受伤住院期间的工资福利待遇，由甲公司按月支付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C.李浩受伤应认定为工伤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D.李浩受伤是在下班之后，不应认定为工伤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（4）甲公司解除劳动合同的下列表述中，正确的是（   ）。</w:t>
      </w:r>
    </w:p>
    <w:tbl>
      <w:tblPr>
        <w:tblW w:w="8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60"/>
        <w:gridCol w:w="549"/>
      </w:tblGrid>
      <w:tr w:rsidR="00241D04" w:rsidTr="001E4185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A.甲公司可提前30日以书面形式通知李浩解除劳动合同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B.甲公司可额外支付李浩1个月工资后解除劳动合同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C.甲公司不得单方解除与李浩的劳动合同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41D04" w:rsidTr="001E4185"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D.甲公司无须提前通知李浩即可解除劳动合同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241D04" w:rsidRDefault="00241D04" w:rsidP="001E4185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2.根据下述案例，分析回答下列问题（本题满分8分）。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2023年1月，沈抚市鞍沈县税务局稽查局查处一起重大税务案件。按规定提交县税务局重大案件审委会审理后，根据审委会主任签发的“重大税务案件审理意见书”，制作“税务处理决定书”和“税务行政处罚决定书”，并送达执行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该案例纳税人对行政处罚决定不服，按“税务行政处罚决定书”的要求向县税务局申请行政复议，县税务局作出“维持原决定”的复议决定。纳税人仍不服，依法向县人民法院起诉。法院判决如下：“税务行政处罚决定书”中“如对本决定不服，可以自收到本决定之日起60日内依法向县税务局申请行政复议，或者自收到本决定之日起6个月内依法向人民法院起诉”，属于执行程序性错误，侵犯了纳税人的合法权益，依法撤销稽查局作出的“税务行政处罚决定书”。</w:t>
      </w:r>
    </w:p>
    <w:p w:rsidR="00241D04" w:rsidRDefault="00241D04" w:rsidP="00241D04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</w:t>
      </w:r>
      <w:r>
        <w:rPr>
          <w:rFonts w:ascii="仿宋" w:eastAsia="仿宋" w:hAnsi="仿宋" w:cs="仿宋"/>
          <w:sz w:val="24"/>
          <w:szCs w:val="24"/>
        </w:rPr>
        <w:t>】</w:t>
      </w:r>
      <w:r>
        <w:rPr>
          <w:rFonts w:ascii="仿宋" w:eastAsia="仿宋" w:hAnsi="仿宋" w:cs="仿宋" w:hint="eastAsia"/>
          <w:sz w:val="24"/>
          <w:szCs w:val="24"/>
        </w:rPr>
        <w:t>（1）县人民法院的一审判决是否正确？并说明理由。（4分）（2）税务机关遇税务行政诉讼应持何态度？（2分）（3）行政诉讼一审败诉后稽查局该怎么办？并说明原因。（2分）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3.根据下述案例，列式计算以下各题（本题满分10分）。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雅倩化妆品公司为增值税一般纳税人（纳税人识别号：91441521MA****RYIK），主要从事化妆品生产和销售业务。2022年8月发生业务如下：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（1）销售M型高档化妆品，取得不含增值税销售收入500万元。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（2）委托乙公司加工M型高档化妆品，雅倩化妆品公司提供原材料成本22万元，乙公司收取不含增值税加工费4万元及代垫的辅助材料费1.2万元。当月加工完毕，乙公司交货时按组成计税价格代收了消费税。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（3）将委托加工收回的M型高档化妆品全部领用，用于继续生产H型高档化妆品，本月销售H型高档化妆品，取得不含税销售收入55万元。已知：高档化妆品消费税税率为15%。该公司以前月份的消费税已结清。</w:t>
      </w:r>
    </w:p>
    <w:p w:rsidR="00241D04" w:rsidRDefault="00241D04" w:rsidP="00241D04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【要求】 列式计算该公司8月销售M型高档化妆品应缴纳消费税税额（2分）</w:t>
      </w:r>
      <w:r w:rsidR="00487D6F">
        <w:rPr>
          <w:rFonts w:ascii="仿宋" w:eastAsia="仿宋" w:hAnsi="仿宋" w:cs="仿宋" w:hint="eastAsia"/>
          <w:sz w:val="24"/>
          <w:szCs w:val="24"/>
        </w:rPr>
        <w:t>；</w:t>
      </w:r>
      <w:r>
        <w:rPr>
          <w:rFonts w:ascii="仿宋" w:eastAsia="仿宋" w:hAnsi="仿宋" w:cs="仿宋" w:hint="eastAsia"/>
          <w:sz w:val="24"/>
          <w:szCs w:val="24"/>
        </w:rPr>
        <w:t>乙公司代扣代缴消费税税额（2分）</w:t>
      </w:r>
      <w:r w:rsidR="00487D6F">
        <w:rPr>
          <w:rFonts w:ascii="仿宋" w:eastAsia="仿宋" w:hAnsi="仿宋" w:cs="仿宋" w:hint="eastAsia"/>
          <w:sz w:val="24"/>
          <w:szCs w:val="24"/>
        </w:rPr>
        <w:t>；</w:t>
      </w:r>
      <w:r>
        <w:rPr>
          <w:rFonts w:ascii="仿宋" w:eastAsia="仿宋" w:hAnsi="仿宋" w:cs="仿宋" w:hint="eastAsia"/>
          <w:sz w:val="24"/>
          <w:szCs w:val="24"/>
        </w:rPr>
        <w:t>销售H型高档化妆品应纳消费税税额（2分）</w:t>
      </w:r>
      <w:r w:rsidR="00487D6F">
        <w:rPr>
          <w:rFonts w:ascii="仿宋" w:eastAsia="仿宋" w:hAnsi="仿宋" w:cs="仿宋" w:hint="eastAsia"/>
          <w:sz w:val="24"/>
          <w:szCs w:val="24"/>
        </w:rPr>
        <w:t>；</w:t>
      </w:r>
      <w:r>
        <w:rPr>
          <w:rFonts w:ascii="仿宋" w:eastAsia="仿宋" w:hAnsi="仿宋" w:cs="仿宋" w:hint="eastAsia"/>
          <w:sz w:val="24"/>
          <w:szCs w:val="24"/>
        </w:rPr>
        <w:t>该公司8月应纳消费税</w:t>
      </w:r>
      <w:r w:rsidR="00487D6F">
        <w:rPr>
          <w:rFonts w:ascii="仿宋" w:eastAsia="仿宋" w:hAnsi="仿宋" w:cs="仿宋" w:hint="eastAsia"/>
          <w:sz w:val="24"/>
          <w:szCs w:val="24"/>
        </w:rPr>
        <w:t>税额</w:t>
      </w:r>
      <w:r>
        <w:rPr>
          <w:rFonts w:ascii="仿宋" w:eastAsia="仿宋" w:hAnsi="仿宋" w:cs="仿宋" w:hint="eastAsia"/>
          <w:sz w:val="24"/>
          <w:szCs w:val="24"/>
        </w:rPr>
        <w:t>（4分）。</w:t>
      </w: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241D04">
      <w:pPr>
        <w:ind w:firstLineChars="200" w:firstLine="420"/>
        <w:rPr>
          <w:rFonts w:ascii="仿宋" w:eastAsia="仿宋" w:hAnsi="仿宋" w:cs="仿宋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4.根据下述案例，不考虑其他因素，列式计算并回答下列问题（本题满分10分）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中国公民王一（身份证号：142325********0522）是东安市中等职业学校正高级教师，2022年全年收入情况如下：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（1）每月应发工资、薪金所得10 000元。  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（2）3月为甲公司设计产品，取得劳务报酬所得50 000元。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（3）8月为乙公司讲课一次，取得劳务报酬所得5 000元。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（4）10月出版专业课教材一部，取得稿酬所得16 000元。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（5）11月取得丙公司支付的专利技术使用费所得6 000元。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已知：东安市规定的社会保险费和住房公积金个人缴付比例为：基本养老保险8%，基本医疗保险2%，失业保险0.5%，住房公积金12%;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王一每月缴纳社会保险费核定的缴费工资基数为10 000元;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王一未缴纳职业年金也未购买任何商业保险；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王一</w:t>
      </w:r>
      <w:r w:rsidR="00C74AAA">
        <w:rPr>
          <w:rFonts w:ascii="仿宋" w:eastAsia="仿宋" w:hAnsi="仿宋" w:cs="仿宋" w:hint="eastAsia"/>
          <w:sz w:val="24"/>
          <w:szCs w:val="24"/>
        </w:rPr>
        <w:t>在中国境内有住所且</w:t>
      </w:r>
      <w:r>
        <w:rPr>
          <w:rFonts w:ascii="仿宋" w:eastAsia="仿宋" w:hAnsi="仿宋" w:cs="仿宋" w:hint="eastAsia"/>
          <w:sz w:val="24"/>
          <w:szCs w:val="24"/>
        </w:rPr>
        <w:t>正在偿还首套住房贷款及利息，为独生子女，其独生女王珊正就读大学二年级，其父母均已年过60岁，王一夫妇约定由王一扣除贷款、赡养父母、子女教育费。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表1          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个人所得税税率表（综合所得适用）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4111"/>
        <w:gridCol w:w="1265"/>
        <w:gridCol w:w="2074"/>
      </w:tblGrid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级数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全年应纳税所得额</w:t>
            </w:r>
          </w:p>
        </w:tc>
        <w:tc>
          <w:tcPr>
            <w:tcW w:w="1265" w:type="dxa"/>
            <w:vAlign w:val="center"/>
          </w:tcPr>
          <w:p w:rsidR="00241D04" w:rsidRDefault="00241D04" w:rsidP="005C5D79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税率（%）</w:t>
            </w:r>
          </w:p>
        </w:tc>
        <w:tc>
          <w:tcPr>
            <w:tcW w:w="2074" w:type="dxa"/>
            <w:vAlign w:val="center"/>
          </w:tcPr>
          <w:p w:rsidR="00241D04" w:rsidRDefault="00241D04" w:rsidP="005C5D79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不超过36 000元的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超过36 000元至144 000元的部分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2 520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超过144 000元至300 000元的部分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16 920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超过300 000元至420 000元的部分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25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31 920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超过420 000元至660 000元的部分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52 920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超过660 000元至960 000元的部分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35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85 920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超过960 000元的部分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45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181 920</w:t>
            </w:r>
          </w:p>
        </w:tc>
      </w:tr>
    </w:tbl>
    <w:p w:rsidR="00241D04" w:rsidRDefault="00241D04" w:rsidP="00241D04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注：本表所称全年应纳税所得额是指依照税法规定，居民个人取得综合所得以每一纳税年度收入额减除费用60 000元以及专项扣除、专项附加扣除和依法确定的其他扣除后的余额。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表2    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个人所得税税率表（非居民个人工资、薪金所得、劳务报酬所得，稿酬所得，特许权使用费所得适用）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4111"/>
        <w:gridCol w:w="1417"/>
        <w:gridCol w:w="1985"/>
      </w:tblGrid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级数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全月应纳税所得额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税率（%）</w:t>
            </w:r>
          </w:p>
        </w:tc>
        <w:tc>
          <w:tcPr>
            <w:tcW w:w="1985" w:type="dxa"/>
            <w:vAlign w:val="center"/>
          </w:tcPr>
          <w:p w:rsidR="00241D04" w:rsidRDefault="00241D04" w:rsidP="00241D04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不超过3 000元的部分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超过3 000元至12 000元的部分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210</w:t>
            </w:r>
          </w:p>
        </w:tc>
      </w:tr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超过12 000元至25 000元的部分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1 410</w:t>
            </w:r>
          </w:p>
        </w:tc>
      </w:tr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超过25 000元至35 000元的部分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25</w:t>
            </w:r>
          </w:p>
        </w:tc>
        <w:tc>
          <w:tcPr>
            <w:tcW w:w="198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2 660</w:t>
            </w:r>
          </w:p>
        </w:tc>
      </w:tr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超过35 000元至55 000元的部分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198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4 410</w:t>
            </w:r>
          </w:p>
        </w:tc>
      </w:tr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超过55 000元至80 000元的部分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35</w:t>
            </w:r>
          </w:p>
        </w:tc>
        <w:tc>
          <w:tcPr>
            <w:tcW w:w="198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7 160</w:t>
            </w:r>
          </w:p>
        </w:tc>
      </w:tr>
      <w:tr w:rsidR="00241D04" w:rsidTr="00241D04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超过80 000元的部分</w:t>
            </w:r>
          </w:p>
        </w:tc>
        <w:tc>
          <w:tcPr>
            <w:tcW w:w="1417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45</w:t>
            </w:r>
          </w:p>
        </w:tc>
        <w:tc>
          <w:tcPr>
            <w:tcW w:w="198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15 160</w:t>
            </w:r>
          </w:p>
        </w:tc>
      </w:tr>
    </w:tbl>
    <w:p w:rsidR="00241D04" w:rsidRDefault="00241D04" w:rsidP="00241D04">
      <w:pPr>
        <w:ind w:left="420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表3          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个人所得税税率表（经营所得适用）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4111"/>
        <w:gridCol w:w="1265"/>
        <w:gridCol w:w="2074"/>
      </w:tblGrid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级数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全年应纳税所得额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税率（%）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不超过30 000元的部分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超过30 000元至90 000元的部分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1 500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超过90 000元至300 000元的部分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10 500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超过300 000元至500 000元的部分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40 500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超过500 000元的部分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35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65 500</w:t>
            </w:r>
          </w:p>
        </w:tc>
      </w:tr>
    </w:tbl>
    <w:p w:rsidR="00241D04" w:rsidRDefault="00241D04" w:rsidP="00241D04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注：本表所称全年应纳税所得额是指依照税法规定，以每一纳税年度的收入总额减除成本、费用以及损失后的余额。</w:t>
      </w:r>
    </w:p>
    <w:p w:rsidR="00241D04" w:rsidRDefault="00241D04" w:rsidP="00241D04">
      <w:pPr>
        <w:ind w:left="42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表4    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个人所得税预扣率表（居民个人劳务报酬所得预扣预缴适用）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4111"/>
        <w:gridCol w:w="1265"/>
        <w:gridCol w:w="2074"/>
      </w:tblGrid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级数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预扣预缴应纳税所得额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预扣率%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不超过20 000元的部分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超过20 000元至50 000元的部分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2 000</w:t>
            </w:r>
          </w:p>
        </w:tc>
      </w:tr>
      <w:tr w:rsidR="00241D04" w:rsidTr="001E4185">
        <w:trPr>
          <w:jc w:val="center"/>
        </w:trPr>
        <w:tc>
          <w:tcPr>
            <w:tcW w:w="84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超过50 000元的部分</w:t>
            </w:r>
          </w:p>
        </w:tc>
        <w:tc>
          <w:tcPr>
            <w:tcW w:w="1265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40</w:t>
            </w:r>
          </w:p>
        </w:tc>
        <w:tc>
          <w:tcPr>
            <w:tcW w:w="2074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7 000</w:t>
            </w:r>
          </w:p>
        </w:tc>
      </w:tr>
    </w:tbl>
    <w:p w:rsidR="00241D04" w:rsidRDefault="00241D04" w:rsidP="00241D04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【要求】针对上述业务，列式计算王</w:t>
      </w:r>
      <w:r w:rsidRPr="00C74AAA">
        <w:rPr>
          <w:rFonts w:ascii="仿宋" w:eastAsia="仿宋" w:hAnsi="仿宋" w:cs="仿宋" w:hint="eastAsia"/>
          <w:sz w:val="24"/>
          <w:szCs w:val="24"/>
        </w:rPr>
        <w:t>一老师（1）全年个人综合所得</w:t>
      </w:r>
      <w:r w:rsidR="00C74AAA" w:rsidRPr="00C74AAA">
        <w:rPr>
          <w:rFonts w:ascii="仿宋" w:eastAsia="仿宋" w:hAnsi="仿宋" w:cs="仿宋" w:hint="eastAsia"/>
          <w:sz w:val="24"/>
          <w:szCs w:val="24"/>
        </w:rPr>
        <w:t>收入</w:t>
      </w:r>
      <w:r w:rsidRPr="00C74AAA">
        <w:rPr>
          <w:rFonts w:ascii="仿宋" w:eastAsia="仿宋" w:hAnsi="仿宋" w:cs="仿宋" w:hint="eastAsia"/>
          <w:sz w:val="24"/>
          <w:szCs w:val="24"/>
        </w:rPr>
        <w:t>额；（</w:t>
      </w:r>
      <w:r>
        <w:rPr>
          <w:rFonts w:ascii="仿宋" w:eastAsia="仿宋" w:hAnsi="仿宋" w:cs="仿宋" w:hint="eastAsia"/>
          <w:sz w:val="24"/>
          <w:szCs w:val="24"/>
        </w:rPr>
        <w:t>2）专项附加扣除额；（3）扣除项目合计额；（4）应纳税所得额；（5）综合所得应纳个人所得税税额（每小题2分）。</w:t>
      </w:r>
    </w:p>
    <w:p w:rsidR="00241D04" w:rsidRDefault="00241D04" w:rsidP="00241D04">
      <w:pPr>
        <w:ind w:left="420"/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bookmarkStart w:id="0" w:name="_GoBack"/>
      <w:bookmarkEnd w:id="0"/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A16358" w:rsidRDefault="00A16358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5.根据下述案例，列式计算并回答下列问题（本题满分10分）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广安细蕊有限责任公司（简称广安细蕊公司）主要从事粮油商品批发零售业务，统一社会信用代码为913880104446673868。当地政府规定适用5%的契税税率，2022年有如下涉及契税的业务：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（1）7月10日购买办公大楼一栋，总金额为3 000万元，分两期支付。开出汇票2张，向当地税务局申报缴纳契税。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（2）7月20日购入土地一块，支付1 000万元，同时开出支票，向税务局申报缴纳契税。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（3）7月30日购入荒地一块，取得使用权，支付800万元，用于稻米生产，开出支票向税务局申报缴纳契税。</w:t>
      </w:r>
    </w:p>
    <w:p w:rsidR="00241D04" w:rsidRDefault="00241D04" w:rsidP="00241D04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【要求】（1）细蕊公司上述业务，是否应当缴纳契税？（2分）（2）列式计算该公司本月应纳契税税额（4分），列举至少4项免征契税的优惠政策（4分）。</w:t>
      </w: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241D04">
      <w:pPr>
        <w:ind w:firstLineChars="200" w:firstLine="420"/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:rsidR="00241D04" w:rsidRDefault="00241D04" w:rsidP="001D3444">
      <w:pPr>
        <w:spacing w:beforeLines="100" w:afterLines="100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6.根据下述案例，列式计算并回答下列问题（本题满分10分）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恒太建筑安装公司成立于2022年6月，为增值税一般纳税人，适用税率9%。公司注册资金5 000万元，现有职工758人，其中工程技术及经济管理人员136人，高级工程师8人，一级项目经理14人，二级项目经理9人。该公司是集建筑主体、结构施工、装饰装修为一体的施工股份制企业，具有建筑部核准的房屋建筑工程总承包二级资质。与其合作的商品采购一般纳税人增值税</w:t>
      </w:r>
      <w:r>
        <w:rPr>
          <w:rFonts w:ascii="仿宋" w:eastAsia="仿宋" w:hAnsi="仿宋" w:cs="仿宋"/>
          <w:sz w:val="24"/>
          <w:szCs w:val="24"/>
        </w:rPr>
        <w:t>税率为</w:t>
      </w:r>
      <w:r>
        <w:rPr>
          <w:rFonts w:ascii="仿宋" w:eastAsia="仿宋" w:hAnsi="仿宋" w:cs="仿宋" w:hint="eastAsia"/>
          <w:sz w:val="24"/>
          <w:szCs w:val="24"/>
        </w:rPr>
        <w:t>13</w:t>
      </w:r>
      <w:r>
        <w:rPr>
          <w:rFonts w:ascii="仿宋" w:eastAsia="仿宋" w:hAnsi="仿宋" w:cs="仿宋"/>
          <w:sz w:val="24"/>
          <w:szCs w:val="24"/>
        </w:rPr>
        <w:t>％</w:t>
      </w:r>
      <w:r>
        <w:rPr>
          <w:rFonts w:ascii="仿宋" w:eastAsia="仿宋" w:hAnsi="仿宋" w:cs="仿宋" w:hint="eastAsia"/>
          <w:sz w:val="24"/>
          <w:szCs w:val="24"/>
        </w:rPr>
        <w:t>，建筑企业增值税</w:t>
      </w:r>
      <w:r>
        <w:rPr>
          <w:rFonts w:ascii="仿宋" w:eastAsia="仿宋" w:hAnsi="仿宋" w:cs="仿宋"/>
          <w:sz w:val="24"/>
          <w:szCs w:val="24"/>
        </w:rPr>
        <w:t>税率为</w:t>
      </w:r>
      <w:r>
        <w:rPr>
          <w:rFonts w:ascii="仿宋" w:eastAsia="仿宋" w:hAnsi="仿宋" w:cs="仿宋" w:hint="eastAsia"/>
          <w:sz w:val="24"/>
          <w:szCs w:val="24"/>
        </w:rPr>
        <w:t>9</w:t>
      </w:r>
      <w:r>
        <w:rPr>
          <w:rFonts w:ascii="仿宋" w:eastAsia="仿宋" w:hAnsi="仿宋" w:cs="仿宋"/>
          <w:sz w:val="24"/>
          <w:szCs w:val="24"/>
        </w:rPr>
        <w:t>％</w:t>
      </w:r>
      <w:r>
        <w:rPr>
          <w:rFonts w:ascii="仿宋" w:eastAsia="仿宋" w:hAnsi="仿宋" w:cs="仿宋" w:hint="eastAsia"/>
          <w:sz w:val="24"/>
          <w:szCs w:val="24"/>
        </w:rPr>
        <w:t>，租赁费用增值税</w:t>
      </w:r>
      <w:r>
        <w:rPr>
          <w:rFonts w:ascii="仿宋" w:eastAsia="仿宋" w:hAnsi="仿宋" w:cs="仿宋"/>
          <w:sz w:val="24"/>
          <w:szCs w:val="24"/>
        </w:rPr>
        <w:t>税率为6％</w:t>
      </w:r>
      <w:r>
        <w:rPr>
          <w:rFonts w:ascii="仿宋" w:eastAsia="仿宋" w:hAnsi="仿宋" w:cs="仿宋" w:hint="eastAsia"/>
          <w:sz w:val="24"/>
          <w:szCs w:val="24"/>
        </w:rPr>
        <w:t>。</w:t>
      </w:r>
    </w:p>
    <w:p w:rsidR="00241D04" w:rsidRDefault="00241D04" w:rsidP="00241D04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2022年10月1日，恒太公司承建了甲房地产开发公司的“XH住宅小区项目”并签订了合同。合同约定工程总价款为5亿元，2022年底经测算，项目完工比约为30%，并从甲公司收到了17 000万元账款（不含税），开具增值税专用发票给对方，XH住宅小区成本项目明细如下表：</w:t>
      </w:r>
    </w:p>
    <w:p w:rsidR="00241D04" w:rsidRDefault="00241D04" w:rsidP="00241D04">
      <w:pPr>
        <w:ind w:firstLineChars="200" w:firstLine="480"/>
        <w:jc w:val="center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表5            2022年XH住宅小区项目成本一览表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9"/>
        <w:gridCol w:w="851"/>
        <w:gridCol w:w="6316"/>
      </w:tblGrid>
      <w:tr w:rsidR="00241D04" w:rsidTr="004C42F7">
        <w:tc>
          <w:tcPr>
            <w:tcW w:w="1129" w:type="dxa"/>
          </w:tcPr>
          <w:p w:rsidR="00241D04" w:rsidRDefault="00241D04" w:rsidP="004C42F7">
            <w:pPr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成本项目</w:t>
            </w:r>
          </w:p>
        </w:tc>
        <w:tc>
          <w:tcPr>
            <w:tcW w:w="851" w:type="dxa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金额</w:t>
            </w:r>
          </w:p>
        </w:tc>
        <w:tc>
          <w:tcPr>
            <w:tcW w:w="6316" w:type="dxa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费用分项说明</w:t>
            </w:r>
          </w:p>
        </w:tc>
      </w:tr>
      <w:tr w:rsidR="00241D04" w:rsidTr="004C42F7">
        <w:tc>
          <w:tcPr>
            <w:tcW w:w="1129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人工费用</w:t>
            </w:r>
          </w:p>
        </w:tc>
        <w:tc>
          <w:tcPr>
            <w:tcW w:w="85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4 500</w:t>
            </w:r>
          </w:p>
        </w:tc>
        <w:tc>
          <w:tcPr>
            <w:tcW w:w="6316" w:type="dxa"/>
          </w:tcPr>
          <w:p w:rsidR="00241D04" w:rsidRDefault="00241D04" w:rsidP="001E418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（1）直接列支成本的工人工资为80万元，未能提供增值税专用发票；（2）与具有分包资质建筑企业签订了合同，可以提供增值税专用发票的劳务费的累计结算工程款为3 600万元；（3）剩余的820万元是与个人签订劳务分包合同，不能提供增值税专用发票。</w:t>
            </w:r>
          </w:p>
        </w:tc>
      </w:tr>
      <w:tr w:rsidR="00241D04" w:rsidTr="004C42F7">
        <w:tc>
          <w:tcPr>
            <w:tcW w:w="1129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材料费用</w:t>
            </w:r>
          </w:p>
        </w:tc>
        <w:tc>
          <w:tcPr>
            <w:tcW w:w="85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8 000</w:t>
            </w:r>
          </w:p>
        </w:tc>
        <w:tc>
          <w:tcPr>
            <w:tcW w:w="6316" w:type="dxa"/>
          </w:tcPr>
          <w:p w:rsidR="00241D04" w:rsidRDefault="00241D04" w:rsidP="001E418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（1）地材砂石料1 200万元都是与当地个人签订的合同，不能提供增值税专用发票；（2）五金材料、劳保用品、安全发货用品、周转材料等1 800万元从小规模纳税人处购得，只能提供普通发票；（3）购买钢材等材料取得可以抵扣的增值税专用发票，金额为5 000万元。</w:t>
            </w:r>
          </w:p>
        </w:tc>
      </w:tr>
      <w:tr w:rsidR="00241D04" w:rsidTr="004C42F7">
        <w:tc>
          <w:tcPr>
            <w:tcW w:w="1129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设备</w:t>
            </w:r>
          </w:p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使用费</w:t>
            </w:r>
          </w:p>
        </w:tc>
        <w:tc>
          <w:tcPr>
            <w:tcW w:w="85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800</w:t>
            </w:r>
          </w:p>
        </w:tc>
        <w:tc>
          <w:tcPr>
            <w:tcW w:w="6316" w:type="dxa"/>
          </w:tcPr>
          <w:p w:rsidR="00241D04" w:rsidRDefault="00241D04" w:rsidP="001E418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其中：（1）分包出去的300万元不能提供增值税专用发票；（2）外租机械费用500万元，均提供增值税专用发票。</w:t>
            </w:r>
          </w:p>
        </w:tc>
      </w:tr>
      <w:tr w:rsidR="00241D04" w:rsidTr="004C42F7">
        <w:tc>
          <w:tcPr>
            <w:tcW w:w="1129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其他直接费用</w:t>
            </w:r>
          </w:p>
        </w:tc>
        <w:tc>
          <w:tcPr>
            <w:tcW w:w="85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400</w:t>
            </w:r>
          </w:p>
        </w:tc>
        <w:tc>
          <w:tcPr>
            <w:tcW w:w="6316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只有施工用电费用120万元取得了增值税专用发票。</w:t>
            </w:r>
          </w:p>
        </w:tc>
      </w:tr>
      <w:tr w:rsidR="00241D04" w:rsidTr="004C42F7">
        <w:tc>
          <w:tcPr>
            <w:tcW w:w="1129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间接费用</w:t>
            </w:r>
          </w:p>
        </w:tc>
        <w:tc>
          <w:tcPr>
            <w:tcW w:w="851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300</w:t>
            </w:r>
          </w:p>
        </w:tc>
        <w:tc>
          <w:tcPr>
            <w:tcW w:w="6316" w:type="dxa"/>
            <w:vAlign w:val="center"/>
          </w:tcPr>
          <w:p w:rsidR="00241D04" w:rsidRDefault="00241D04" w:rsidP="001E418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均为职工工资、办公费、差旅费、五险一金等，都取得了普通发票，没有提供增值税专用发票。</w:t>
            </w:r>
          </w:p>
        </w:tc>
      </w:tr>
      <w:tr w:rsidR="00241D04" w:rsidTr="004C42F7">
        <w:tc>
          <w:tcPr>
            <w:tcW w:w="1980" w:type="dxa"/>
            <w:gridSpan w:val="2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年度成本项目合计</w:t>
            </w:r>
          </w:p>
        </w:tc>
        <w:tc>
          <w:tcPr>
            <w:tcW w:w="6316" w:type="dxa"/>
            <w:vAlign w:val="center"/>
          </w:tcPr>
          <w:p w:rsidR="00241D04" w:rsidRDefault="00241D04" w:rsidP="001E4185">
            <w:pPr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14 000</w:t>
            </w:r>
          </w:p>
        </w:tc>
      </w:tr>
    </w:tbl>
    <w:p w:rsidR="00241D04" w:rsidRDefault="00241D04" w:rsidP="00241D04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</w:t>
      </w:r>
      <w:r>
        <w:rPr>
          <w:rFonts w:ascii="仿宋" w:eastAsia="仿宋" w:hAnsi="仿宋" w:cs="仿宋"/>
          <w:sz w:val="24"/>
          <w:szCs w:val="24"/>
        </w:rPr>
        <w:t>】</w:t>
      </w:r>
      <w:r>
        <w:rPr>
          <w:rFonts w:ascii="仿宋" w:eastAsia="仿宋" w:hAnsi="仿宋" w:cs="仿宋" w:hint="eastAsia"/>
          <w:sz w:val="24"/>
          <w:szCs w:val="24"/>
        </w:rPr>
        <w:t>列式计算恒太建筑公司（1）本期可以抵扣的进项税额合计（3分）；（2）本期销项税额合计（3分）；（3）不考虑其他因素，恒太建筑公司2022年应缴纳的增值税税额（4分）。</w:t>
      </w:r>
    </w:p>
    <w:p w:rsidR="00B00E87" w:rsidRPr="00241D04" w:rsidRDefault="00B00E87" w:rsidP="00241D04">
      <w:pPr>
        <w:spacing w:line="300" w:lineRule="atLeast"/>
        <w:ind w:firstLineChars="200" w:firstLine="420"/>
      </w:pPr>
    </w:p>
    <w:sectPr w:rsidR="00B00E87" w:rsidRPr="00241D04" w:rsidSect="0065234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1F0" w:rsidRDefault="009471F0" w:rsidP="005678A3">
      <w:r>
        <w:separator/>
      </w:r>
    </w:p>
  </w:endnote>
  <w:endnote w:type="continuationSeparator" w:id="0">
    <w:p w:rsidR="009471F0" w:rsidRDefault="009471F0" w:rsidP="00567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8906461"/>
      <w:docPartObj>
        <w:docPartGallery w:val="Page Numbers (Bottom of Page)"/>
        <w:docPartUnique/>
      </w:docPartObj>
    </w:sdtPr>
    <w:sdtContent>
      <w:p w:rsidR="00D90AFD" w:rsidRDefault="00D90AFD">
        <w:pPr>
          <w:pStyle w:val="a4"/>
          <w:jc w:val="right"/>
        </w:pPr>
        <w:r>
          <w:rPr>
            <w:rFonts w:hint="eastAsia"/>
          </w:rPr>
          <w:t>第</w:t>
        </w:r>
        <w:r w:rsidR="00652340">
          <w:fldChar w:fldCharType="begin"/>
        </w:r>
        <w:r>
          <w:instrText>PAGE   \* MERGEFORMAT</w:instrText>
        </w:r>
        <w:r w:rsidR="00652340">
          <w:fldChar w:fldCharType="separate"/>
        </w:r>
        <w:r w:rsidR="001D3444" w:rsidRPr="001D3444">
          <w:rPr>
            <w:noProof/>
            <w:lang w:val="zh-CN"/>
          </w:rPr>
          <w:t>8</w:t>
        </w:r>
        <w:r w:rsidR="00652340">
          <w:fldChar w:fldCharType="end"/>
        </w:r>
        <w:r>
          <w:rPr>
            <w:rFonts w:hint="eastAsia"/>
          </w:rPr>
          <w:t>页（共8页）</w:t>
        </w:r>
      </w:p>
    </w:sdtContent>
  </w:sdt>
  <w:p w:rsidR="00D90AFD" w:rsidRDefault="00D90A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1F0" w:rsidRDefault="009471F0" w:rsidP="005678A3">
      <w:r>
        <w:separator/>
      </w:r>
    </w:p>
  </w:footnote>
  <w:footnote w:type="continuationSeparator" w:id="0">
    <w:p w:rsidR="009471F0" w:rsidRDefault="009471F0" w:rsidP="00567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84535"/>
    <w:multiLevelType w:val="hybridMultilevel"/>
    <w:tmpl w:val="E4FC1E2C"/>
    <w:lvl w:ilvl="0" w:tplc="B61A8D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CF7BD3"/>
    <w:multiLevelType w:val="hybridMultilevel"/>
    <w:tmpl w:val="CBFAC350"/>
    <w:lvl w:ilvl="0" w:tplc="A62E9BF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C04"/>
    <w:rsid w:val="001C4828"/>
    <w:rsid w:val="001D3444"/>
    <w:rsid w:val="0022702A"/>
    <w:rsid w:val="00235F11"/>
    <w:rsid w:val="00241D04"/>
    <w:rsid w:val="00286D8B"/>
    <w:rsid w:val="002F1E4F"/>
    <w:rsid w:val="00357D2F"/>
    <w:rsid w:val="003F5569"/>
    <w:rsid w:val="00487D6F"/>
    <w:rsid w:val="004C42F7"/>
    <w:rsid w:val="005678A3"/>
    <w:rsid w:val="005C5D79"/>
    <w:rsid w:val="00652340"/>
    <w:rsid w:val="006733E7"/>
    <w:rsid w:val="00687756"/>
    <w:rsid w:val="008544D9"/>
    <w:rsid w:val="00882EEA"/>
    <w:rsid w:val="008F7F69"/>
    <w:rsid w:val="009431D6"/>
    <w:rsid w:val="009471F0"/>
    <w:rsid w:val="009B3ADF"/>
    <w:rsid w:val="00A16358"/>
    <w:rsid w:val="00A24E80"/>
    <w:rsid w:val="00AE793E"/>
    <w:rsid w:val="00B00E87"/>
    <w:rsid w:val="00BB1E29"/>
    <w:rsid w:val="00C11671"/>
    <w:rsid w:val="00C11C7C"/>
    <w:rsid w:val="00C74AAA"/>
    <w:rsid w:val="00D90AFD"/>
    <w:rsid w:val="00DC3C04"/>
    <w:rsid w:val="00DE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8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8A3"/>
    <w:rPr>
      <w:sz w:val="18"/>
      <w:szCs w:val="18"/>
    </w:rPr>
  </w:style>
  <w:style w:type="paragraph" w:styleId="a5">
    <w:name w:val="List Paragraph"/>
    <w:basedOn w:val="a"/>
    <w:uiPriority w:val="34"/>
    <w:qFormat/>
    <w:rsid w:val="005678A3"/>
    <w:pPr>
      <w:ind w:firstLineChars="200" w:firstLine="420"/>
    </w:pPr>
  </w:style>
  <w:style w:type="paragraph" w:styleId="2">
    <w:name w:val="List 2"/>
    <w:basedOn w:val="a"/>
    <w:qFormat/>
    <w:rsid w:val="00D90AFD"/>
    <w:pPr>
      <w:ind w:leftChars="200" w:left="100" w:hangingChars="200" w:hanging="20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962</Words>
  <Characters>5487</Characters>
  <Application>Microsoft Office Word</Application>
  <DocSecurity>0</DocSecurity>
  <Lines>45</Lines>
  <Paragraphs>12</Paragraphs>
  <ScaleCrop>false</ScaleCrop>
  <Company/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yangyue</dc:creator>
  <cp:keywords/>
  <dc:description/>
  <cp:lastModifiedBy>Administrator</cp:lastModifiedBy>
  <cp:revision>12</cp:revision>
  <dcterms:created xsi:type="dcterms:W3CDTF">2023-07-04T06:30:00Z</dcterms:created>
  <dcterms:modified xsi:type="dcterms:W3CDTF">2023-07-05T00:04:00Z</dcterms:modified>
</cp:coreProperties>
</file>