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jc w:val="left"/>
        <w:textAlignment w:val="auto"/>
        <w:rPr>
          <w:rFonts w:hint="eastAsia" w:ascii="宋体" w:hAnsi="宋体" w:eastAsia="宋体" w:cs="宋体"/>
          <w:bCs/>
          <w:kern w:val="0"/>
          <w:sz w:val="44"/>
          <w:szCs w:val="44"/>
          <w:lang w:val="en-US" w:eastAsia="zh-CN"/>
        </w:rPr>
      </w:pPr>
      <w:r>
        <w:rPr>
          <w:rFonts w:hint="eastAsia" w:ascii="宋体" w:hAnsi="宋体" w:cs="宋体"/>
          <w:bCs/>
          <w:kern w:val="0"/>
          <w:sz w:val="28"/>
          <w:szCs w:val="28"/>
          <w:lang w:val="en-US" w:eastAsia="zh-CN"/>
        </w:rPr>
        <w:t>附件5：</w:t>
      </w:r>
      <w:r>
        <w:rPr>
          <w:rFonts w:hint="eastAsia" w:ascii="宋体" w:hAnsi="宋体" w:cs="宋体"/>
          <w:bCs/>
          <w:kern w:val="0"/>
          <w:sz w:val="44"/>
          <w:szCs w:val="44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jc w:val="center"/>
        <w:textAlignment w:val="auto"/>
        <w:rPr>
          <w:rFonts w:hint="eastAsia" w:ascii="宋体" w:hAnsi="宋体" w:eastAsia="宋体" w:cs="宋体"/>
          <w:b/>
          <w:bCs w:val="0"/>
          <w:kern w:val="0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kern w:val="0"/>
          <w:sz w:val="44"/>
          <w:szCs w:val="44"/>
          <w:lang w:val="en-US" w:eastAsia="zh-CN"/>
        </w:rPr>
        <w:t>彰武县高级中学简介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黑体" w:hAnsi="黑体" w:eastAsia="黑体" w:cs="黑体"/>
          <w:bCs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黑体" w:hAnsi="黑体" w:eastAsia="黑体" w:cs="黑体"/>
          <w:bCs/>
          <w:kern w:val="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Cs/>
          <w:kern w:val="0"/>
          <w:sz w:val="32"/>
          <w:szCs w:val="32"/>
          <w:lang w:val="en-US" w:eastAsia="zh-CN"/>
        </w:rPr>
        <w:t>一、基本情况</w:t>
      </w:r>
    </w:p>
    <w:p>
      <w:pPr>
        <w:snapToGrid/>
        <w:spacing w:before="0" w:beforeAutospacing="0" w:after="0" w:afterAutospacing="0" w:line="240" w:lineRule="auto"/>
        <w:ind w:firstLine="640" w:firstLineChars="200"/>
        <w:jc w:val="both"/>
        <w:textAlignment w:val="baseline"/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  <w:t>彰武县高级中学位于辽宁省阜新市彰武县，交通便利，县城到沈阳，高速1小时左右，乘坐高铁仅需45分钟；有直达北京的高铁，仅需3.5小时。彰武县曾为清朝“</w:t>
      </w:r>
      <w:r>
        <w:rPr>
          <w:rFonts w:hint="eastAsia" w:ascii="仿宋" w:hAnsi="仿宋" w:eastAsia="仿宋" w:cs="仿宋"/>
          <w:bCs/>
          <w:kern w:val="0"/>
          <w:sz w:val="32"/>
          <w:szCs w:val="32"/>
        </w:rPr>
        <w:t>三大皇家牧场之一”</w:t>
      </w:r>
      <w:r>
        <w:rPr>
          <w:rFonts w:hint="eastAsia" w:ascii="仿宋" w:hAnsi="仿宋" w:eastAsia="仿宋" w:cs="仿宋"/>
          <w:bCs/>
          <w:kern w:val="0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  <w:t xml:space="preserve">环境优美，四季分明，拥有众多原生态景点，如章古台国家沙地森林公园、天下奇沟大清沟、东藏佛教圣地千佛山的摩崖造像和圣经寺等。彰武县特色“沙泉鱼宴”被中央电视台《舌尖上的中国》报道，彰显了独具特色的地域人文底蕴，成为彰武的饮食文化名片。  </w:t>
      </w:r>
    </w:p>
    <w:p>
      <w:pPr>
        <w:snapToGrid/>
        <w:spacing w:before="0" w:beforeAutospacing="0" w:after="0" w:afterAutospacing="0" w:line="240" w:lineRule="auto"/>
        <w:jc w:val="center"/>
        <w:textAlignment w:val="baseline"/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/>
          <w:sz w:val="32"/>
          <w:szCs w:val="32"/>
          <w:lang w:eastAsia="zh-CN"/>
        </w:rPr>
        <w:drawing>
          <wp:inline distT="0" distB="0" distL="114300" distR="114300">
            <wp:extent cx="5267960" cy="2963545"/>
            <wp:effectExtent l="0" t="0" r="8890" b="8255"/>
            <wp:docPr id="11" name="图片 11" descr="建筑示意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建筑示意图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6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/>
        <w:spacing w:before="0" w:beforeAutospacing="0" w:after="0" w:afterAutospacing="0" w:line="240" w:lineRule="auto"/>
        <w:ind w:firstLine="640" w:firstLineChars="200"/>
        <w:jc w:val="both"/>
        <w:textAlignment w:val="baseline"/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</w:pPr>
    </w:p>
    <w:p>
      <w:pPr>
        <w:snapToGrid/>
        <w:spacing w:before="0" w:beforeAutospacing="0" w:after="0" w:afterAutospacing="0" w:line="240" w:lineRule="auto"/>
        <w:ind w:firstLine="640" w:firstLineChars="200"/>
        <w:jc w:val="both"/>
        <w:textAlignment w:val="baseline"/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</w:pPr>
    </w:p>
    <w:p>
      <w:pPr>
        <w:snapToGrid/>
        <w:spacing w:before="0" w:beforeAutospacing="0" w:after="0" w:afterAutospacing="0" w:line="240" w:lineRule="auto"/>
        <w:ind w:firstLine="640" w:firstLineChars="200"/>
        <w:jc w:val="both"/>
        <w:textAlignment w:val="baseline"/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  <w:t>学校始建于1958年8月，有着66年办学历史和优良传统。</w:t>
      </w:r>
      <w:r>
        <w:rPr>
          <w:rFonts w:hint="eastAsia" w:ascii="仿宋" w:hAnsi="仿宋" w:eastAsia="仿宋" w:cs="仿宋"/>
          <w:sz w:val="32"/>
          <w:szCs w:val="32"/>
        </w:rPr>
        <w:t>1978年，学校被省政府确定为首批省级重点高中；2004年，被省政府确定为第一批省级示范高中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；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2021年，</w:t>
      </w:r>
      <w:r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  <w:t>被认定为辽宁省国际交流合作特色高中。2022年，成为教育部部署高校托管帮扶项目重点单位。</w:t>
      </w:r>
      <w:r>
        <w:rPr>
          <w:rFonts w:hint="eastAsia" w:ascii="仿宋" w:hAnsi="仿宋" w:eastAsia="仿宋" w:cs="仿宋"/>
          <w:bCs/>
          <w:kern w:val="0"/>
          <w:sz w:val="32"/>
          <w:szCs w:val="32"/>
          <w:highlight w:val="none"/>
          <w:lang w:val="en-US" w:eastAsia="zh-CN"/>
        </w:rPr>
        <w:t>学校</w:t>
      </w:r>
      <w:r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  <w:t>现学生总数3150人，教职工248人，教学班6</w:t>
      </w:r>
      <w:r>
        <w:rPr>
          <w:rFonts w:hint="eastAsia" w:ascii="仿宋" w:hAnsi="仿宋" w:eastAsia="仿宋" w:cs="仿宋"/>
          <w:bCs/>
          <w:kern w:val="0"/>
          <w:sz w:val="32"/>
          <w:szCs w:val="32"/>
          <w:lang w:eastAsia="zh-CN"/>
        </w:rPr>
        <w:t>5</w:t>
      </w:r>
      <w:r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  <w:t>个。自建校以来，已有3万多名毕业生考入重点大学，为国家培养了如清华大学教授聂宁、中国驻外领事宋利群、辽宁省政府秘书长冯守权等一大批优秀人才。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-129540</wp:posOffset>
            </wp:positionH>
            <wp:positionV relativeFrom="paragraph">
              <wp:posOffset>117475</wp:posOffset>
            </wp:positionV>
            <wp:extent cx="5763260" cy="3846830"/>
            <wp:effectExtent l="0" t="0" r="8890" b="1270"/>
            <wp:wrapTopAndBottom/>
            <wp:docPr id="1" name="图片 1" descr="13bdeafe983acd46b7dca04f4bcc2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3bdeafe983acd46b7dca04f4bcc2c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3260" cy="3846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  <w:t xml:space="preserve">  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</w:pPr>
    </w:p>
    <w:p>
      <w:pPr>
        <w:snapToGrid/>
        <w:spacing w:before="0" w:beforeAutospacing="0" w:after="0" w:afterAutospacing="0" w:line="240" w:lineRule="auto"/>
        <w:ind w:firstLine="640" w:firstLineChars="200"/>
        <w:jc w:val="both"/>
        <w:textAlignment w:val="baseline"/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</w:pPr>
    </w:p>
    <w:p>
      <w:pPr>
        <w:snapToGrid/>
        <w:spacing w:before="0" w:beforeAutospacing="0" w:after="0" w:afterAutospacing="0" w:line="240" w:lineRule="auto"/>
        <w:ind w:firstLine="640" w:firstLineChars="200"/>
        <w:jc w:val="both"/>
        <w:textAlignment w:val="baseline"/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</w:pPr>
    </w:p>
    <w:p>
      <w:pPr>
        <w:snapToGrid/>
        <w:spacing w:before="0" w:beforeAutospacing="0" w:after="0" w:afterAutospacing="0" w:line="240" w:lineRule="auto"/>
        <w:ind w:firstLine="640" w:firstLineChars="200"/>
        <w:jc w:val="both"/>
        <w:textAlignment w:val="baseline"/>
        <w:rPr>
          <w:rFonts w:hint="eastAsia" w:ascii="仿宋" w:hAnsi="仿宋" w:eastAsia="仿宋" w:cs="仿宋"/>
          <w:bCs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Cs/>
          <w:kern w:val="0"/>
          <w:sz w:val="32"/>
          <w:szCs w:val="32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-6985</wp:posOffset>
            </wp:positionV>
            <wp:extent cx="5041900" cy="2477135"/>
            <wp:effectExtent l="0" t="0" r="6350" b="18415"/>
            <wp:wrapSquare wrapText="bothSides"/>
            <wp:docPr id="3" name="图片 3" descr="addaba44de988bd9bfa09f28a997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ddaba44de988bd9bfa09f28a99700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41900" cy="2477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  <w:t>学校占地面积8万平方米，</w:t>
      </w:r>
      <w:r>
        <w:rPr>
          <w:rFonts w:hint="eastAsia" w:ascii="仿宋" w:hAnsi="仿宋" w:eastAsia="仿宋" w:cs="仿宋"/>
          <w:bCs/>
          <w:kern w:val="0"/>
          <w:sz w:val="32"/>
          <w:szCs w:val="32"/>
          <w:highlight w:val="none"/>
          <w:lang w:val="en-US" w:eastAsia="zh-CN"/>
        </w:rPr>
        <w:t>建筑面积4.8万余平方米，学生公寓面积1.1万平方米，设置二人间、四人间、六人间，共1240张床位。均配有独立卫生间，且教师寝室配有空调。每层楼设淋浴间、晾晒间、洗漱间、公共卫生间，24小时供应热水。食堂面积6000平方米，分教师餐厅和学生餐厅，由专职营养师配餐，餐食荤素合理搭配，主副食种类丰富。拥有面积3000平方米体育馆及标准化400米塑胶跑道，设有室内外篮球场、排球场、网球场、健身设施等。现代化教学楼，教学设施齐全，设备先进。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 w:ascii="仿宋" w:hAnsi="仿宋" w:eastAsia="仿宋" w:cs="仿宋"/>
          <w:bCs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Cs/>
          <w:kern w:val="0"/>
          <w:sz w:val="32"/>
          <w:szCs w:val="32"/>
          <w:highlight w:val="none"/>
          <w:lang w:val="en-US" w:eastAsia="zh-CN"/>
        </w:rPr>
        <w:drawing>
          <wp:inline distT="0" distB="0" distL="114300" distR="114300">
            <wp:extent cx="5585460" cy="4189095"/>
            <wp:effectExtent l="0" t="0" r="15240" b="1905"/>
            <wp:docPr id="2" name="图片 2" descr="e51a1d73c41e0394e760a960b1c3c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51a1d73c41e0394e760a960b1c3c1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5460" cy="418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黑体" w:hAnsi="黑体" w:eastAsia="黑体" w:cs="黑体"/>
          <w:bCs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黑体" w:hAnsi="黑体" w:eastAsia="黑体" w:cs="黑体"/>
          <w:bCs/>
          <w:kern w:val="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Cs/>
          <w:kern w:val="0"/>
          <w:sz w:val="32"/>
          <w:szCs w:val="32"/>
          <w:lang w:val="en-US" w:eastAsia="zh-CN"/>
        </w:rPr>
        <w:t>二、师资情况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仿宋" w:hAnsi="仿宋" w:eastAsia="仿宋" w:cs="仿宋"/>
          <w:bCs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Cs/>
          <w:kern w:val="0"/>
          <w:sz w:val="32"/>
          <w:szCs w:val="32"/>
          <w:highlight w:val="none"/>
          <w:lang w:val="en-US" w:eastAsia="zh-CN"/>
        </w:rPr>
        <w:t>彰武高中</w:t>
      </w:r>
      <w:r>
        <w:rPr>
          <w:rFonts w:hint="eastAsia" w:ascii="仿宋" w:hAnsi="仿宋" w:eastAsia="仿宋" w:cs="仿宋"/>
          <w:bCs/>
          <w:sz w:val="32"/>
          <w:szCs w:val="32"/>
          <w:highlight w:val="none"/>
          <w:lang w:val="en-US" w:eastAsia="zh-CN"/>
        </w:rPr>
        <w:t>拥有一支品德高尚、学识深厚、能力全面的优秀教职工队伍，其中</w:t>
      </w:r>
      <w:r>
        <w:rPr>
          <w:rFonts w:hint="eastAsia" w:ascii="仿宋" w:hAnsi="仿宋" w:eastAsia="仿宋" w:cs="仿宋"/>
          <w:bCs/>
          <w:sz w:val="32"/>
          <w:szCs w:val="32"/>
          <w:highlight w:val="none"/>
        </w:rPr>
        <w:t>正高级教师</w:t>
      </w:r>
      <w:r>
        <w:rPr>
          <w:rFonts w:hint="eastAsia" w:ascii="仿宋" w:hAnsi="仿宋" w:eastAsia="仿宋" w:cs="仿宋"/>
          <w:bCs/>
          <w:sz w:val="32"/>
          <w:szCs w:val="32"/>
          <w:highlight w:val="none"/>
          <w:lang w:val="en-US" w:eastAsia="zh-CN"/>
        </w:rPr>
        <w:t>5</w:t>
      </w:r>
      <w:r>
        <w:rPr>
          <w:rFonts w:hint="eastAsia" w:ascii="仿宋" w:hAnsi="仿宋" w:eastAsia="仿宋" w:cs="仿宋"/>
          <w:bCs/>
          <w:sz w:val="32"/>
          <w:szCs w:val="32"/>
          <w:highlight w:val="none"/>
        </w:rPr>
        <w:t>人、</w:t>
      </w:r>
      <w:r>
        <w:rPr>
          <w:rFonts w:hint="eastAsia" w:ascii="仿宋" w:hAnsi="仿宋" w:eastAsia="仿宋" w:cs="仿宋"/>
          <w:bCs/>
          <w:sz w:val="32"/>
          <w:szCs w:val="32"/>
          <w:highlight w:val="none"/>
          <w:lang w:val="en-US" w:eastAsia="zh-CN"/>
        </w:rPr>
        <w:t>高级教师131人，</w:t>
      </w:r>
      <w:r>
        <w:rPr>
          <w:rFonts w:hint="eastAsia" w:ascii="仿宋" w:hAnsi="仿宋" w:eastAsia="仿宋" w:cs="仿宋"/>
          <w:bCs/>
          <w:sz w:val="32"/>
          <w:szCs w:val="32"/>
          <w:highlight w:val="none"/>
        </w:rPr>
        <w:t>国家级优秀教师4人、特级教师3人、省级优秀教师11人、省市级骨干教师23人</w:t>
      </w:r>
      <w:r>
        <w:rPr>
          <w:rFonts w:hint="eastAsia" w:ascii="仿宋" w:hAnsi="仿宋" w:eastAsia="仿宋" w:cs="仿宋"/>
          <w:bCs/>
          <w:sz w:val="32"/>
          <w:szCs w:val="32"/>
          <w:highlight w:val="none"/>
          <w:lang w:eastAsia="zh-CN"/>
        </w:rPr>
        <w:t>、</w:t>
      </w:r>
      <w:r>
        <w:rPr>
          <w:rFonts w:hint="eastAsia" w:ascii="仿宋" w:hAnsi="仿宋" w:eastAsia="仿宋" w:cs="仿宋"/>
          <w:bCs/>
          <w:sz w:val="32"/>
          <w:szCs w:val="32"/>
          <w:highlight w:val="none"/>
          <w:lang w:val="en-US" w:eastAsia="zh-CN"/>
        </w:rPr>
        <w:t>具有研究生学历教师40余名。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特</w:t>
      </w:r>
      <w:r>
        <w:rPr>
          <w:rFonts w:hint="eastAsia" w:ascii="仿宋" w:hAnsi="仿宋" w:eastAsia="仿宋" w:cs="仿宋"/>
          <w:sz w:val="32"/>
          <w:szCs w:val="32"/>
        </w:rPr>
        <w:t>聘请美国、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英国</w:t>
      </w:r>
      <w:r>
        <w:rPr>
          <w:rFonts w:hint="eastAsia" w:ascii="仿宋" w:hAnsi="仿宋" w:eastAsia="仿宋" w:cs="仿宋"/>
          <w:sz w:val="32"/>
          <w:szCs w:val="32"/>
        </w:rPr>
        <w:t>等多所高校的教授开设外教课，成为辽宁省内首批拥有外教资源的县域高中。</w:t>
      </w:r>
      <w:r>
        <w:rPr>
          <w:rFonts w:hint="eastAsia" w:ascii="仿宋" w:hAnsi="仿宋" w:eastAsia="仿宋" w:cs="仿宋"/>
          <w:bCs/>
          <w:sz w:val="32"/>
          <w:szCs w:val="32"/>
          <w:highlight w:val="none"/>
          <w:lang w:val="en-US" w:eastAsia="zh-CN"/>
        </w:rPr>
        <w:t>近年来，青年教师成长迅速，多次在国家级、省级教学大赛中获得奖项。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黑体" w:hAnsi="黑体" w:eastAsia="黑体" w:cs="黑体"/>
          <w:bCs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黑体" w:hAnsi="黑体" w:eastAsia="黑体" w:cs="黑体"/>
          <w:bCs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Cs/>
          <w:kern w:val="0"/>
          <w:sz w:val="32"/>
          <w:szCs w:val="32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100330</wp:posOffset>
            </wp:positionV>
            <wp:extent cx="5591810" cy="3209290"/>
            <wp:effectExtent l="0" t="0" r="8890" b="10160"/>
            <wp:wrapTopAndBottom/>
            <wp:docPr id="5" name="图片 5" descr="10093e350cffb475af109bbde5b2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0093e350cffb475af109bbde5b223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3209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Cs/>
          <w:kern w:val="0"/>
          <w:sz w:val="32"/>
          <w:szCs w:val="32"/>
          <w:lang w:val="en-US" w:eastAsia="zh-CN"/>
        </w:rPr>
        <w:t>三、办学理念和特色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仿宋" w:hAnsi="仿宋" w:eastAsia="仿宋" w:cs="仿宋"/>
          <w:sz w:val="32"/>
          <w:szCs w:val="32"/>
          <w:lang w:val="en-US"/>
        </w:rPr>
      </w:pPr>
      <w:r>
        <w:rPr>
          <w:rFonts w:hint="eastAsia" w:ascii="仿宋" w:hAnsi="仿宋" w:eastAsia="仿宋" w:cs="仿宋"/>
          <w:bCs/>
          <w:kern w:val="0"/>
          <w:sz w:val="32"/>
          <w:szCs w:val="32"/>
        </w:rPr>
        <w:t>彰武高中围绕“立德树人”的根本任务，秉承“厚植人文底蕴，拓展国际视野，培育卓越英才，创建百年名校”的办学宗旨，树立</w:t>
      </w:r>
      <w:r>
        <w:rPr>
          <w:rFonts w:hint="eastAsia" w:ascii="仿宋" w:hAnsi="仿宋" w:eastAsia="仿宋" w:cs="仿宋"/>
          <w:bCs/>
          <w:kern w:val="0"/>
          <w:sz w:val="32"/>
          <w:szCs w:val="32"/>
          <w:lang w:eastAsia="zh-CN"/>
        </w:rPr>
        <w:t>“</w:t>
      </w:r>
      <w:r>
        <w:rPr>
          <w:rFonts w:hint="eastAsia" w:ascii="仿宋" w:hAnsi="仿宋" w:eastAsia="仿宋" w:cs="仿宋"/>
          <w:bCs/>
          <w:kern w:val="0"/>
          <w:sz w:val="32"/>
          <w:szCs w:val="32"/>
        </w:rPr>
        <w:t>立足现实，放眼国际</w:t>
      </w:r>
      <w:r>
        <w:rPr>
          <w:rFonts w:hint="eastAsia" w:ascii="仿宋" w:hAnsi="仿宋" w:eastAsia="仿宋" w:cs="仿宋"/>
          <w:bCs/>
          <w:kern w:val="0"/>
          <w:sz w:val="32"/>
          <w:szCs w:val="32"/>
          <w:lang w:eastAsia="zh-CN"/>
        </w:rPr>
        <w:t>”</w:t>
      </w:r>
      <w:r>
        <w:rPr>
          <w:rFonts w:hint="eastAsia" w:ascii="仿宋" w:hAnsi="仿宋" w:eastAsia="仿宋" w:cs="仿宋"/>
          <w:bCs/>
          <w:kern w:val="0"/>
          <w:sz w:val="32"/>
          <w:szCs w:val="32"/>
        </w:rPr>
        <w:t>的办学理念，</w:t>
      </w:r>
      <w:r>
        <w:rPr>
          <w:rFonts w:hint="eastAsia" w:ascii="仿宋" w:hAnsi="仿宋" w:eastAsia="仿宋" w:cs="仿宋"/>
          <w:sz w:val="32"/>
          <w:szCs w:val="32"/>
        </w:rPr>
        <w:t>针对县域高中青少年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实际情况</w:t>
      </w:r>
      <w:r>
        <w:rPr>
          <w:rFonts w:hint="eastAsia" w:ascii="仿宋" w:hAnsi="仿宋" w:eastAsia="仿宋" w:cs="仿宋"/>
          <w:sz w:val="32"/>
          <w:szCs w:val="32"/>
        </w:rPr>
        <w:t>开拓办学思路，引进国外先进的教育资源，全力打造国际交流合作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办学</w:t>
      </w:r>
      <w:r>
        <w:rPr>
          <w:rFonts w:hint="eastAsia" w:ascii="仿宋" w:hAnsi="仿宋" w:eastAsia="仿宋" w:cs="仿宋"/>
          <w:sz w:val="32"/>
          <w:szCs w:val="32"/>
        </w:rPr>
        <w:t>特色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现已与泰国格乐大学、日本文理大学等25所国外学校建立合作关系，拓宽学生升学渠道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。</w:t>
      </w:r>
      <w:r>
        <w:rPr>
          <w:rFonts w:hint="eastAsia" w:ascii="仿宋" w:hAnsi="仿宋" w:eastAsia="仿宋" w:cs="仿宋"/>
          <w:sz w:val="32"/>
          <w:szCs w:val="32"/>
        </w:rPr>
        <w:t>为满足学生个性化发展需求，开设了内容辐射外语、文学、体育、艺术、科技、心</w:t>
      </w:r>
      <w:r>
        <w:rPr>
          <w:rFonts w:hint="eastAsia" w:ascii="仿宋" w:hAnsi="仿宋" w:eastAsia="仿宋" w:cs="仿宋"/>
          <w:sz w:val="32"/>
          <w:szCs w:val="32"/>
          <w:highlight w:val="none"/>
        </w:rPr>
        <w:t>理健康等</w:t>
      </w:r>
      <w:r>
        <w:rPr>
          <w:rFonts w:hint="eastAsia" w:ascii="仿宋" w:hAnsi="仿宋" w:eastAsia="仿宋" w:cs="仿宋"/>
          <w:sz w:val="32"/>
          <w:szCs w:val="32"/>
          <w:highlight w:val="none"/>
          <w:lang w:val="en-US" w:eastAsia="zh-CN"/>
        </w:rPr>
        <w:t>8</w:t>
      </w:r>
      <w:r>
        <w:rPr>
          <w:rFonts w:hint="eastAsia" w:ascii="仿宋" w:hAnsi="仿宋" w:eastAsia="仿宋" w:cs="仿宋"/>
          <w:sz w:val="32"/>
          <w:szCs w:val="32"/>
          <w:highlight w:val="none"/>
        </w:rPr>
        <w:t>个领域的</w:t>
      </w:r>
      <w:r>
        <w:rPr>
          <w:rFonts w:hint="eastAsia" w:ascii="仿宋" w:hAnsi="仿宋" w:eastAsia="仿宋" w:cs="仿宋"/>
          <w:sz w:val="32"/>
          <w:szCs w:val="32"/>
          <w:highlight w:val="none"/>
          <w:lang w:val="en-US" w:eastAsia="zh-CN"/>
        </w:rPr>
        <w:t>30</w:t>
      </w:r>
      <w:r>
        <w:rPr>
          <w:rFonts w:hint="eastAsia" w:ascii="仿宋" w:hAnsi="仿宋" w:eastAsia="仿宋" w:cs="仿宋"/>
          <w:sz w:val="32"/>
          <w:szCs w:val="32"/>
          <w:highlight w:val="none"/>
        </w:rPr>
        <w:t>个社团。</w:t>
      </w:r>
      <w:r>
        <w:rPr>
          <w:rFonts w:hint="eastAsia" w:ascii="仿宋" w:hAnsi="仿宋" w:eastAsia="仿宋" w:cs="仿宋"/>
          <w:sz w:val="32"/>
          <w:szCs w:val="32"/>
          <w:highlight w:val="none"/>
          <w:lang w:val="en-US" w:eastAsia="zh-CN"/>
        </w:rPr>
        <w:t>其中无人机社团连续两年获得全国青少年无人机大赛多枚金、银、铜牌。</w:t>
      </w:r>
    </w:p>
    <w:p>
      <w:pPr>
        <w:widowControl/>
        <w:spacing w:line="540" w:lineRule="exact"/>
        <w:ind w:firstLine="643" w:firstLineChars="200"/>
        <w:rPr>
          <w:rFonts w:hint="eastAsia" w:ascii="仿宋" w:hAnsi="仿宋" w:eastAsia="仿宋" w:cs="仿宋"/>
          <w:b/>
          <w:bCs w:val="0"/>
          <w:sz w:val="32"/>
          <w:szCs w:val="32"/>
          <w:lang w:val="en-US" w:eastAsia="zh-CN"/>
        </w:rPr>
      </w:pPr>
    </w:p>
    <w:p>
      <w:pPr>
        <w:widowControl/>
        <w:spacing w:line="540" w:lineRule="exact"/>
        <w:ind w:firstLine="643" w:firstLineChars="200"/>
        <w:rPr>
          <w:rFonts w:hint="eastAsia" w:ascii="仿宋" w:hAnsi="仿宋" w:eastAsia="仿宋" w:cs="仿宋"/>
          <w:b/>
          <w:bCs w:val="0"/>
          <w:sz w:val="32"/>
          <w:szCs w:val="32"/>
          <w:lang w:val="en-US" w:eastAsia="zh-CN"/>
        </w:rPr>
      </w:pPr>
    </w:p>
    <w:p>
      <w:pPr>
        <w:widowControl/>
        <w:spacing w:line="540" w:lineRule="exact"/>
        <w:ind w:firstLine="643" w:firstLineChars="200"/>
        <w:rPr>
          <w:rFonts w:hint="eastAsia" w:ascii="仿宋" w:hAnsi="仿宋" w:eastAsia="仿宋" w:cs="仿宋"/>
          <w:b/>
          <w:bCs w:val="0"/>
          <w:sz w:val="32"/>
          <w:szCs w:val="32"/>
          <w:lang w:val="en-US" w:eastAsia="zh-CN"/>
        </w:rPr>
      </w:pPr>
    </w:p>
    <w:p>
      <w:pPr>
        <w:widowControl/>
        <w:spacing w:line="540" w:lineRule="exact"/>
        <w:ind w:firstLine="643" w:firstLineChars="200"/>
        <w:rPr>
          <w:rFonts w:hint="eastAsia" w:ascii="仿宋" w:hAnsi="仿宋" w:eastAsia="仿宋" w:cs="仿宋"/>
          <w:b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 w:val="0"/>
          <w:sz w:val="32"/>
          <w:szCs w:val="32"/>
          <w:lang w:val="en-US" w:eastAsia="zh-CN"/>
        </w:rPr>
        <w:t>录用教师的待遇：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  <w:t>1.编制性质：全额拨款事业单位编制。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  <w:t>2.工资待遇：国家规定的工资标准+绩效工资+课后服务费。工资待遇优厚，尤其是担任班主任和业绩突出的教师。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  <w:t>3.福利保障：五险一金、生育慰问、职工体检等福利待遇。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Cs/>
          <w:kern w:val="0"/>
          <w:sz w:val="32"/>
          <w:szCs w:val="32"/>
          <w:lang w:val="en-US" w:eastAsia="zh-CN"/>
        </w:rPr>
        <w:t>4.住宿：外地教师三年内学校提供食堂就餐，公寓住宿。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jc w:val="right"/>
        <w:textAlignment w:val="auto"/>
        <w:rPr>
          <w:rFonts w:hint="default" w:ascii="仿宋" w:hAnsi="仿宋" w:eastAsia="仿宋" w:cs="仿宋"/>
          <w:bCs/>
          <w:kern w:val="0"/>
          <w:sz w:val="32"/>
          <w:szCs w:val="32"/>
          <w:highlight w:val="none"/>
          <w:lang w:val="en-US" w:eastAsia="zh-CN"/>
        </w:rPr>
      </w:pPr>
      <w:bookmarkStart w:id="0" w:name="_GoBack"/>
      <w:bookmarkEnd w:id="0"/>
    </w:p>
    <w:sectPr>
      <w:footerReference r:id="rId3" w:type="default"/>
      <w:pgSz w:w="11906" w:h="16838"/>
      <w:pgMar w:top="2126" w:right="1474" w:bottom="1984" w:left="158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swiss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wiRJe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lkMGRhOTJhNzY5YjRiMzhjNTI0M2YzYzBlN2Q1ZTgifQ=="/>
    <w:docVar w:name="KSO_WPS_MARK_KEY" w:val="bc507306-86c3-4676-a22c-dc48bf2b782e"/>
  </w:docVars>
  <w:rsids>
    <w:rsidRoot w:val="00000000"/>
    <w:rsid w:val="014A16B0"/>
    <w:rsid w:val="079C45E9"/>
    <w:rsid w:val="17096A6E"/>
    <w:rsid w:val="183334B6"/>
    <w:rsid w:val="227F6052"/>
    <w:rsid w:val="23551A04"/>
    <w:rsid w:val="2D5B66A8"/>
    <w:rsid w:val="2EB852DE"/>
    <w:rsid w:val="355E7F08"/>
    <w:rsid w:val="3ACB3925"/>
    <w:rsid w:val="3CD80233"/>
    <w:rsid w:val="3E3B5D54"/>
    <w:rsid w:val="3FCD5D13"/>
    <w:rsid w:val="44DE1833"/>
    <w:rsid w:val="48BB5BE5"/>
    <w:rsid w:val="496D6530"/>
    <w:rsid w:val="4ABC4FBC"/>
    <w:rsid w:val="4BE719D0"/>
    <w:rsid w:val="4D7931B9"/>
    <w:rsid w:val="4DF65062"/>
    <w:rsid w:val="53425559"/>
    <w:rsid w:val="54983AA1"/>
    <w:rsid w:val="571D0F9C"/>
    <w:rsid w:val="5F7D2383"/>
    <w:rsid w:val="5FAB5DAA"/>
    <w:rsid w:val="651768C8"/>
    <w:rsid w:val="674626A5"/>
    <w:rsid w:val="6D113D0F"/>
    <w:rsid w:val="719015DB"/>
    <w:rsid w:val="796D68C4"/>
    <w:rsid w:val="79A86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9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autoRedefine/>
    <w:qFormat/>
    <w:uiPriority w:val="99"/>
    <w:pPr>
      <w:keepNext/>
      <w:keepLines/>
      <w:spacing w:before="260" w:after="260" w:line="240" w:lineRule="auto"/>
      <w:outlineLvl w:val="1"/>
    </w:pPr>
    <w:rPr>
      <w:rFonts w:ascii="Arial" w:hAnsi="Arial" w:eastAsia="黑体"/>
      <w:bCs/>
      <w:kern w:val="0"/>
      <w:sz w:val="30"/>
      <w:szCs w:val="32"/>
    </w:rPr>
  </w:style>
  <w:style w:type="character" w:default="1" w:styleId="7">
    <w:name w:val="Default Paragraph Font"/>
    <w:autoRedefine/>
    <w:semiHidden/>
    <w:qFormat/>
    <w:uiPriority w:val="0"/>
  </w:style>
  <w:style w:type="table" w:default="1" w:styleId="6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5">
    <w:name w:val="Normal (Web)"/>
    <w:basedOn w:val="1"/>
    <w:autoRedefine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1586</Words>
  <Characters>1647</Characters>
  <Lines>0</Lines>
  <Paragraphs>0</Paragraphs>
  <TotalTime>0</TotalTime>
  <ScaleCrop>false</ScaleCrop>
  <LinksUpToDate>false</LinksUpToDate>
  <CharactersWithSpaces>1651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2022-07-18T17:02:00Z</dcterms:created>
  <dc:creator>lzs2</dc:creator>
  <cp:lastModifiedBy>私伯 • 梁</cp:lastModifiedBy>
  <cp:lastPrinted>2024-03-25T03:39:00Z</cp:lastPrinted>
  <dcterms:modified xsi:type="dcterms:W3CDTF">2024-04-22T05:38:09Z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B3A0DA86726C43089BEC0DB3AFA8C31E_13</vt:lpwstr>
  </property>
</Properties>
</file>